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61" w:rsidRDefault="009E1C61" w:rsidP="00CE0CE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Regulamin kart przedpłaconych Getin Banku zakupywanych przez Firmę dla Posiadacza Karty</w:t>
      </w:r>
    </w:p>
    <w:p w:rsidR="009E1C61" w:rsidRDefault="009E1C61">
      <w:pPr>
        <w:jc w:val="both"/>
        <w:rPr>
          <w:rFonts w:ascii="Arial" w:hAnsi="Arial" w:cs="Arial"/>
          <w:sz w:val="20"/>
          <w:szCs w:val="20"/>
        </w:rPr>
      </w:pPr>
    </w:p>
    <w:p w:rsidR="009E1C61" w:rsidRDefault="009E1C61">
      <w:pPr>
        <w:jc w:val="center"/>
        <w:rPr>
          <w:rFonts w:ascii="Arial" w:hAnsi="Arial" w:cs="Arial"/>
          <w:b/>
          <w:sz w:val="20"/>
          <w:szCs w:val="20"/>
        </w:rPr>
        <w:sectPr w:rsidR="009E1C61">
          <w:pgSz w:w="11906" w:h="16838"/>
          <w:pgMar w:top="719" w:right="566" w:bottom="719" w:left="720" w:header="709" w:footer="709" w:gutter="0"/>
          <w:cols w:space="708"/>
          <w:docGrid w:linePitch="360"/>
        </w:sect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Postanowienia ogólne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:rsidR="009E1C61" w:rsidRDefault="009E1C6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Regulamin określa zasady wydawania i używania kart przedpłaconych Getin</w:t>
      </w:r>
      <w:r w:rsidR="00F36BA6">
        <w:rPr>
          <w:rFonts w:ascii="Arial" w:hAnsi="Arial" w:cs="Arial"/>
          <w:sz w:val="18"/>
          <w:szCs w:val="18"/>
        </w:rPr>
        <w:t xml:space="preserve"> Noble</w:t>
      </w:r>
      <w:r>
        <w:rPr>
          <w:rFonts w:ascii="Arial" w:hAnsi="Arial" w:cs="Arial"/>
          <w:sz w:val="18"/>
          <w:szCs w:val="18"/>
        </w:rPr>
        <w:t xml:space="preserve"> Banku oraz rozliczania operacji dokonanych z użyciem tych kart.</w:t>
      </w:r>
    </w:p>
    <w:p w:rsidR="009E1C61" w:rsidRDefault="009E1C6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 regulamin stanowi integralną część Umowy o kartę przedpłaconą Getin</w:t>
      </w:r>
      <w:r w:rsidR="00F36BA6">
        <w:rPr>
          <w:rFonts w:ascii="Arial" w:hAnsi="Arial" w:cs="Arial"/>
          <w:sz w:val="18"/>
          <w:szCs w:val="18"/>
        </w:rPr>
        <w:t xml:space="preserve"> Noble</w:t>
      </w:r>
      <w:r>
        <w:rPr>
          <w:rFonts w:ascii="Arial" w:hAnsi="Arial" w:cs="Arial"/>
          <w:sz w:val="18"/>
          <w:szCs w:val="18"/>
        </w:rPr>
        <w:t xml:space="preserve"> Banku.</w:t>
      </w:r>
    </w:p>
    <w:p w:rsidR="009E1C61" w:rsidRDefault="009E1C6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Użyte w regulaminie karty określenia oznaczają: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autoryzacja – zgoda Banku na dokonanie operacji z użyciem karty,</w:t>
      </w:r>
    </w:p>
    <w:p w:rsidR="009E1C61" w:rsidRDefault="009E1C61" w:rsidP="000D269D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3B1162">
        <w:rPr>
          <w:rFonts w:ascii="Arial" w:hAnsi="Arial" w:cs="Arial"/>
          <w:sz w:val="18"/>
          <w:szCs w:val="18"/>
        </w:rPr>
        <w:t xml:space="preserve">Bank – Getin Noble Bank Spółka Akcyjna 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– podmiot zobowiązany lub uprawniony do wypłaty wszelkiego rodzaju świadczeń pieniężnych na rzecz osób fizycznych, który zawarł z Bankiem umowę o kartę przedpłaconą Getin Banku,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karta – karta przedpłacona, wydawana przez Getin</w:t>
      </w:r>
      <w:r w:rsidR="00F36BA6">
        <w:rPr>
          <w:rFonts w:ascii="Arial" w:hAnsi="Arial" w:cs="Arial"/>
          <w:sz w:val="18"/>
          <w:szCs w:val="18"/>
        </w:rPr>
        <w:t xml:space="preserve"> Noble</w:t>
      </w:r>
      <w:r>
        <w:rPr>
          <w:rFonts w:ascii="Arial" w:hAnsi="Arial" w:cs="Arial"/>
          <w:sz w:val="18"/>
          <w:szCs w:val="18"/>
        </w:rPr>
        <w:t xml:space="preserve"> Bank,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identyfikacyjny – poufny, czterocyfrowy numer (PIN) generowany przez Bank, który łącznie z danymi zawartymi na karcie służy do elektronicznej identyfikacji posiadacza karty,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komunikat Banku – warunki korzystania z karty udostępniane w siedzibie firmy oraz przekazywane posiadaczowi karty wraz z kartą,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– osoba fizyczna, która na podstawie umowy dokonuje w swoim imieniu i na swoją rzecz operacji określonych w umowie,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rachunek – rachunek bankowy, do którego została wydana karta,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regulamin karty – niniejszy regulamin wydawania i korzystania z kart przedpłaconych,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prowizji i opłat – obowiązująca w Banku „</w:t>
      </w:r>
      <w:r>
        <w:rPr>
          <w:rFonts w:ascii="Arial" w:hAnsi="Arial" w:cs="Arial"/>
          <w:i/>
          <w:sz w:val="18"/>
          <w:szCs w:val="18"/>
        </w:rPr>
        <w:t>Tabela prowizji za czynności bankowe oraz opłat za inne czynności</w:t>
      </w:r>
      <w:r>
        <w:rPr>
          <w:rFonts w:ascii="Arial" w:hAnsi="Arial" w:cs="Arial"/>
          <w:sz w:val="18"/>
          <w:szCs w:val="18"/>
        </w:rPr>
        <w:t>” w zakresie odnoszącym się do wydania i obsługi karty przedpłaconej, podana do wiadomości posiadacza karty w komunikacie Banku,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– umowa o kartę przedpłaconą zawierana pomiędzy Bankiem a posiadaczem karty</w:t>
      </w:r>
    </w:p>
    <w:p w:rsidR="009E1C61" w:rsidRDefault="009E1C61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– ustawa z dnia 12 września 2002 roku o elektronicznych instrumentach płatniczych (Dz. U. Nr 169, poz. 1385) z późniejszymi zmianami,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Wydanie karty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wydaje kartę dowolnej, wskazanej przez firmę, osobie fizycznej, posiadającej pełną zdolność do czynności prawnych. Warunkiem wydania karty jest podpisanie przez tą osobę umowy.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upoważnia firmę do odbioru z Banku karty wraz z kodem identyfikacyjnym i wydania jej posiadaczowi karty w siedzibie firmy.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Wydana przez Bank karta jest kartą niespersonalizowaną, co oznacza że na awersie karty nie są umieszczone dane posiadacza karty, lecz wyłącznie numer karty oraz jej data ważności.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Posiadacz karty zobowiązany jest do sprawdzenia w momencie odbioru karty, czy otrzymana karta nie jest uszkodzona ani podpisana na odwrocie, a kod identyfikacyjny jest w stanie nienaruszonym. W przypadku otrzymania karty uszkodzonej lub podpisanej bądź w przypadku otrzymania uszkodzonego kodu identyfikacyjnego, posiadacz karty zobowiązany jest do odmowy jej odbioru, a firma zobowiązana jest w takim przypadku do wydania posiadaczowi karty nowej karty z nowym kodem identyfikacyjnym. 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Przekazana za pośrednictwem firmy karta jest już aktywna i nie wymaga dodatkowej aktywacji przez posiadacza karty.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Niezwłocznie po otrzymaniu karty, posiadacz karty zobowiązany jest podpisać kartę w sposób trwały na pasku do podpisu znajdującym się na odwrocie karty, w sposób zgodny ze wzorem podpisu złożonym w umowie. Bank nie ponosi odpowiedzialności za skutki wynikające z niezłożenia </w:t>
      </w:r>
      <w:r>
        <w:rPr>
          <w:rFonts w:ascii="Arial" w:hAnsi="Arial" w:cs="Arial"/>
          <w:sz w:val="18"/>
          <w:szCs w:val="18"/>
        </w:rPr>
        <w:lastRenderedPageBreak/>
        <w:t>przez posiadacza karty podpisu na karcie bądź złożenia go w sposób nieprawidłowy.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dokona aktualizacji w swoich systemach informatycznych danych o posiadaczu karty w przeciągu 5 dni roboczych od dnia otrzymania z firmy informacji o wydanej karcie i podpisanej umowie o kartę przedpłaconą Getin</w:t>
      </w:r>
      <w:r w:rsidR="00F36BA6">
        <w:rPr>
          <w:rFonts w:ascii="Arial" w:hAnsi="Arial" w:cs="Arial"/>
          <w:sz w:val="18"/>
          <w:szCs w:val="18"/>
        </w:rPr>
        <w:t xml:space="preserve"> Noble</w:t>
      </w:r>
      <w:r>
        <w:rPr>
          <w:rFonts w:ascii="Arial" w:hAnsi="Arial" w:cs="Arial"/>
          <w:sz w:val="18"/>
          <w:szCs w:val="18"/>
        </w:rPr>
        <w:t xml:space="preserve"> Banku. Do czasu dokonania aktualizacji danych posiadacza karty, Bank ma prawo do odmowy wykonania czynności określonych w umowie, jeśli do ich wykonania niezbędna będzie znajomość przez Bank danych osobowych posiadacza karty.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wydaje kartę na czas określony. Termin ważności karty podany jest na awersie karty w postaci cyfrowej, oznaczającej miesiąc i rok ważności karty. Karta ważna jest do ostatniego dnia miesiąca, w którym upływa termin jej ważności.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upływie terminu ważności karty, Bank nie umożliwia wydania nowej karty na kolejny okres ważności do tego samego rachunku. Posiadacz karty może natomiast uzyskać w firmie nową kartę na zasadach określonych w niniejszym regulaminie. </w:t>
      </w:r>
    </w:p>
    <w:p w:rsidR="009E1C61" w:rsidRDefault="009E1C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upływie terminu ważności karty, kartą nie można się posługiwać i powinna ona zostać zniszczona przez posiadacza karty.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Bezpieczeństwo i ochrona karty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9E1C61" w:rsidRDefault="009E1C61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zobowiązany jest do:</w:t>
      </w:r>
    </w:p>
    <w:p w:rsidR="009E1C61" w:rsidRDefault="009E1C61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przechowywania karty i ochrony kodu identyfikacyjnego z zachowaniem należytej staranności,</w:t>
      </w:r>
    </w:p>
    <w:p w:rsidR="009E1C61" w:rsidRDefault="009E1C61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nieprzechowywania karty razem z kodem identyfikacyjnym,</w:t>
      </w:r>
    </w:p>
    <w:p w:rsidR="009E1C61" w:rsidRDefault="009E1C61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nieudostępniania karty oraz kodu identyfikacyjnego osobom nieuprawnionym,</w:t>
      </w:r>
    </w:p>
    <w:p w:rsidR="009E1C61" w:rsidRDefault="009E1C61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niezwłocznego zastrzeżenia karty w przypadku zgubienia, kradzieży lub zniszczenia karty oraz w innych przypadkach utraty karty,</w:t>
      </w:r>
    </w:p>
    <w:p w:rsidR="009E1C61" w:rsidRDefault="009E1C61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niezwłocznego zastrzeżenia karty w przypadku udostępnienia bądź ujawnienia kodu identyfikacyjnego osobie niepowołanej.</w:t>
      </w:r>
    </w:p>
    <w:p w:rsidR="009E1C61" w:rsidRDefault="009E1C61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identyfikacyjny jest generowany, drukowany i przekazywany przez Bank posiadaczowi karty w sposób uniemożliwiający jego poznanie przez osoby niepowołane.</w:t>
      </w:r>
    </w:p>
    <w:p w:rsidR="009E1C61" w:rsidRDefault="009E1C61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 nie ma możliwości odtworzenia kodu identyfikacyjnego bądź wygenerowania nowego kodu identyfikacyjnego w miejsce dotychczasowego kodu identyfikacyjnego. </w:t>
      </w:r>
    </w:p>
    <w:p w:rsidR="009E1C61" w:rsidRDefault="009E1C61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Nikt, pod żadnym pozorem i w żadnych okolicznościach, nie ma prawa żądać od posiadacza karty ujawnienia kodu identyfikacyjnego.</w:t>
      </w:r>
    </w:p>
    <w:p w:rsidR="009E1C61" w:rsidRDefault="009E1C61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umożliwia posiadaczowi karty zmianę kodu identyfikacyjnego. Sposób zmiany kodu identyfikacyjnego określony jest w komunikacie Banku.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Używanie karty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Kartą może posługiwać się wyłącznie posiadacz karty.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użyciem karty mogą być przeprowadzane następujące operacje:</w:t>
      </w:r>
    </w:p>
    <w:p w:rsidR="009E1C61" w:rsidRDefault="009E1C61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bezgotówkowe – polegające na dokonaniu zapłaty za towary lub usługi</w:t>
      </w:r>
    </w:p>
    <w:p w:rsidR="009E1C61" w:rsidRDefault="009E1C61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gotówkowe – polegające na wypłacie gotówki,</w:t>
      </w:r>
    </w:p>
    <w:p w:rsidR="00F36BA6" w:rsidRDefault="00F36BA6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back</w:t>
      </w:r>
      <w:proofErr w:type="spellEnd"/>
    </w:p>
    <w:p w:rsidR="009E1C61" w:rsidRDefault="009E1C61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specjalne – polegające na dostępie do dodatkowych usług Banku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ma prawo do dowolnego kształtowania zakresu dodatkowych usług realizowanych przez operacje specjalne. Wprowadzenie, zmiana bądź likwidacja usług Banku nie stanowi zmiany warunków umowy.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Kartą można dokonywać operacji w następujących punktach i urządzeniach:</w:t>
      </w:r>
    </w:p>
    <w:p w:rsidR="009E1C61" w:rsidRDefault="009E1C61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terminalach płatniczych w punktach handlowo-usługowych bądź kasach banków,</w:t>
      </w:r>
    </w:p>
    <w:p w:rsidR="009E1C61" w:rsidRDefault="009E1C61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samoobsługowych terminalach płatniczych,</w:t>
      </w:r>
    </w:p>
    <w:p w:rsidR="009E1C61" w:rsidRDefault="009E1C61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bankomatach.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Szczegółowe zasady używania karty oraz zakres operacji możliwych do przeprowadzenia przy użyciu karty określone są w komunikacie Banku.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Punkty i urządzenia, w których można dokonywać operacji z użyciem karty, oznaczone są znakiem zgodnym ze znakiem umieszczonym na karcie. Zakres operacji możliwych do dokonania z użyciem karty w danym punkcie lub urządzeniu może obejmować tylko niektóre operacje w zależności od rodzaju i kwoty dokonywanej operacji. Bank nie ponosi odpowiedzialności za odmowę przyjęcia płatności z użyciem karty, bądź odmowę dokonania operacji z użyciem karty z przyczyn niezależnych od Banku.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Kartą można posługiwać się w kraju oraz za granicą. W przypadku dokonywania kartą operacji za granicą, karta powinna być używana zgodnie z przepisami obowiązującymi w kraju, w którym dokonywana jest operacja.</w:t>
      </w:r>
    </w:p>
    <w:p w:rsidR="009E1C61" w:rsidRDefault="009E1C6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czynności związane z wydaniem, obsługą i używaniem karty Bank pobiera opłaty i prowizje określone w tabeli opłat i prowizji. Kwotą należnych Bankowi opłat i prowizji Bank obciąża rachunek.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Dokonywanie i potwierdzanie operacji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Kartą można dokonywać operacji wyłącznie w środowisku elektronicznym (terminal płatniczy lub bankomat) i nie ma możliwości dokonywania nią operacji w mechanicznych urządzeniach służących do obsługi kart (</w:t>
      </w:r>
      <w:proofErr w:type="spellStart"/>
      <w:r>
        <w:rPr>
          <w:rFonts w:ascii="Arial" w:hAnsi="Arial" w:cs="Arial"/>
          <w:sz w:val="18"/>
          <w:szCs w:val="18"/>
        </w:rPr>
        <w:t>imprinter</w:t>
      </w:r>
      <w:proofErr w:type="spellEnd"/>
      <w:r>
        <w:rPr>
          <w:rFonts w:ascii="Arial" w:hAnsi="Arial" w:cs="Arial"/>
          <w:sz w:val="18"/>
          <w:szCs w:val="18"/>
        </w:rPr>
        <w:t xml:space="preserve">). Kartą nie można dokonywać operacji bez jej fizycznego użycia (zakupy dokonywane drogą pocztową, telefonicznie bądź poprzez 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Posiadacz karty wyraża zgodę na dokonanie operacji, gdy: </w:t>
      </w:r>
    </w:p>
    <w:p w:rsidR="009E1C61" w:rsidRDefault="009E1C61">
      <w:pPr>
        <w:numPr>
          <w:ilvl w:val="0"/>
          <w:numId w:val="1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operacja dokonana jest w terminalu płatniczym – przez złożenie podpisu lub elektroniczną identyfikację posiadacza karty; w niektórych przypadkach może być wymagane złożenie podpisu wraz z elektroniczną identyfikacją posiadacza karty,</w:t>
      </w:r>
    </w:p>
    <w:p w:rsidR="009E1C61" w:rsidRDefault="009E1C61">
      <w:pPr>
        <w:numPr>
          <w:ilvl w:val="0"/>
          <w:numId w:val="1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operacja dokonana jest w bankomacie lub samoobsługowym terminalu płatniczym – przez elektroniczną identyfikację posiadacza karty,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Potwierdzenie operacji w formie:</w:t>
      </w:r>
    </w:p>
    <w:p w:rsidR="009E1C61" w:rsidRDefault="009E1C61">
      <w:pPr>
        <w:numPr>
          <w:ilvl w:val="0"/>
          <w:numId w:val="16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złożenia podpisu – oznacza złożenie własnoręcznego podpisu przez posiadacza karty na dokumencie potwierdzającym dokonanie operacji, zgodnego ze wzorem podpisu umieszczonym na karcie; niezłożenie podpisu, złożenie podpisu niezgodnego ze wzorem podpisu umieszczonym na karcie bądź złożenie podpisu przez osobę inną niż posiadacz karty może spowodować odmowę dokonania operacji, a także zatrzymanie karty przez obsługę punktu,</w:t>
      </w:r>
    </w:p>
    <w:p w:rsidR="009E1C61" w:rsidRDefault="009E1C61">
      <w:pPr>
        <w:numPr>
          <w:ilvl w:val="0"/>
          <w:numId w:val="16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elektronicznej identyfikacji posiadacza karty – oznacza odczytanie przez urządzenie danych zawartych na karcie oraz wprowadzenie do urządzenia prawidłowego kodu identyfikacyjnego; wprowadzenie nieprawidłowego kodu identyfikacyjnego spowoduje odmowę dokonania operacji oraz może spowodować zablokowanie karty.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Obsługa punktu, w którym dokonywana jest operacja, ma prawo poprosić posiadacza karty o okazanie dokumentu tożsamości. Odmowa okazania dokumentu tożsamości przez posiadacza karty bądź okazanie dokumentu nie potwierdzającego tożsamości posiadacza karty może spowodować odmowę dokonania operacji, a także zatrzymanie karty przez obsługę punktu.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Poza przypadkami określonymi w ust. 2 i 3, obsługa punktu lub urządzenie może również odmówić dokonania operacji, a także zatrzymać kartę w sytuacji:</w:t>
      </w:r>
    </w:p>
    <w:p w:rsidR="009E1C61" w:rsidRDefault="009E1C61">
      <w:pPr>
        <w:numPr>
          <w:ilvl w:val="0"/>
          <w:numId w:val="1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próby posłużenia się kartą nieważną lub kartą zastrzeżoną,</w:t>
      </w:r>
    </w:p>
    <w:p w:rsidR="009E1C61" w:rsidRDefault="009E1C61">
      <w:pPr>
        <w:numPr>
          <w:ilvl w:val="0"/>
          <w:numId w:val="1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próby posłużenia się kartą przez osobę inną niż posiadacz karty,</w:t>
      </w:r>
    </w:p>
    <w:p w:rsidR="009E1C61" w:rsidRDefault="009E1C61">
      <w:pPr>
        <w:numPr>
          <w:ilvl w:val="0"/>
          <w:numId w:val="1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otrzymania z Banku, za pośrednictwem agenta rozliczeniowego obsługującego punkt lub urządzenie, </w:t>
      </w:r>
      <w:r>
        <w:rPr>
          <w:rFonts w:ascii="Arial" w:hAnsi="Arial" w:cs="Arial"/>
          <w:sz w:val="18"/>
          <w:szCs w:val="18"/>
        </w:rPr>
        <w:lastRenderedPageBreak/>
        <w:t>polecenia odmowy dokonania operacji lub polecenia zatrzymania karty.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sytuacji, gdy obsługa punktu lub urządzenie zatrzyma kartę z powodów innych, niż określone w ust. 2 – 4, a karta nie zostanie zwrócona na żądanie posiadacza karty, wówczas posiadacz karty zobowiązany jest do niezwłocznego zastrzeżenia karty.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Podczas dokonywania operacji posiadacz karty zobowiązany jest do kontroli okoliczności posługiwania się kartą oraz dokumentów dotyczących dokonywanej operacji. W szczególności posiadacz karty zobowiązany jest do sprawdzenia czy:</w:t>
      </w:r>
    </w:p>
    <w:p w:rsidR="009E1C61" w:rsidRDefault="009E1C61">
      <w:pPr>
        <w:numPr>
          <w:ilvl w:val="0"/>
          <w:numId w:val="1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obsługa punktu, w którym dokonywana jest operacja, nie próbuje wyłudzić karty bądź kodu identyfikacyjnego, nie próbuje dokonać skopiowania karty lub jej paska magnetycznego oraz nie używa karty w urządzeniach nie związanych z obsługą kart, nie przetrzymuje karty na czas dłuższy niż dokonanie operacji bądź też nie powoduje działań, wskutek których posiadacz karty traci kartę z zasięgu wzroku,</w:t>
      </w:r>
    </w:p>
    <w:p w:rsidR="009E1C61" w:rsidRDefault="009E1C61">
      <w:pPr>
        <w:numPr>
          <w:ilvl w:val="0"/>
          <w:numId w:val="1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identyfikacyjny jest wprowadzany przez posiadacza karty w sposób dyskretny, uniemożliwiający jego poznanie przez osoby niepowołane,</w:t>
      </w:r>
    </w:p>
    <w:p w:rsidR="009E1C61" w:rsidRDefault="009E1C61">
      <w:pPr>
        <w:numPr>
          <w:ilvl w:val="0"/>
          <w:numId w:val="1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urządzenie podało prawidłową kwotę operacji zgodną z wydanym potwierdzeniem,</w:t>
      </w:r>
    </w:p>
    <w:p w:rsidR="009E1C61" w:rsidRDefault="009E1C61">
      <w:pPr>
        <w:numPr>
          <w:ilvl w:val="0"/>
          <w:numId w:val="1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operacja została potwierdzona tylko raz przez posiadacza karty; kilkakrotne potwierdzenie operacji może oznaczać potwierdzenie kilku niezależnych od siebie operacji,</w:t>
      </w:r>
    </w:p>
    <w:p w:rsidR="009E1C61" w:rsidRDefault="009E1C61">
      <w:pPr>
        <w:numPr>
          <w:ilvl w:val="0"/>
          <w:numId w:val="1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dokonaniu operacji posiadacz karty otrzymał swoją kartę, która nie nosi śladów uszkodzenia.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podejrzenia o zaistnieniu okoliczności określonych w ust. 7, posiadacz karty zobowiązany jest do niezwłocznego zastrzeżenia karty.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nie ponosi odpowiedzialności za skutki wynikające z okoliczności niezależnych od Banku, takich jak:</w:t>
      </w:r>
    </w:p>
    <w:p w:rsidR="009E1C61" w:rsidRDefault="009E1C61">
      <w:pPr>
        <w:numPr>
          <w:ilvl w:val="0"/>
          <w:numId w:val="1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działanie sił wyższych,</w:t>
      </w:r>
    </w:p>
    <w:p w:rsidR="009E1C61" w:rsidRDefault="009E1C61">
      <w:pPr>
        <w:numPr>
          <w:ilvl w:val="0"/>
          <w:numId w:val="1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odmowa akceptacji karty przez akceptanta, inny bank bądź inną upoważnioną jednostkę lub bankomat,</w:t>
      </w:r>
    </w:p>
    <w:p w:rsidR="009E1C61" w:rsidRDefault="009E1C61">
      <w:pPr>
        <w:numPr>
          <w:ilvl w:val="0"/>
          <w:numId w:val="1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 autoryzacji danej transakcji,</w:t>
      </w:r>
    </w:p>
    <w:p w:rsidR="009E1C61" w:rsidRDefault="009E1C61">
      <w:pPr>
        <w:numPr>
          <w:ilvl w:val="0"/>
          <w:numId w:val="1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decyzje i zarządzenia organów władzy i administracji państwowej,</w:t>
      </w:r>
    </w:p>
    <w:p w:rsidR="009E1C61" w:rsidRDefault="009E1C61">
      <w:pPr>
        <w:numPr>
          <w:ilvl w:val="0"/>
          <w:numId w:val="1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awaria systemu autoryzacyjnego,</w:t>
      </w:r>
    </w:p>
    <w:p w:rsidR="009E1C61" w:rsidRDefault="009E1C61">
      <w:pPr>
        <w:numPr>
          <w:ilvl w:val="0"/>
          <w:numId w:val="1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awaria lub nieprawidłowe funkcjonowanie urządzenia akceptującego karty i rejestrującego transakcję,</w:t>
      </w:r>
    </w:p>
    <w:p w:rsidR="009E1C61" w:rsidRDefault="009E1C61">
      <w:pPr>
        <w:numPr>
          <w:ilvl w:val="0"/>
          <w:numId w:val="1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przyczyny niezależne od Banku.</w:t>
      </w:r>
    </w:p>
    <w:p w:rsidR="009E1C61" w:rsidRDefault="009E1C61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zastrzega sobie prawo do przeprowadzania regularnych prac konserwacyjnych systemów informatycznych obsługujących karty. Bank nie ponosi odpowiedzialności za brak możliwości korzystania z karty w czasie takiej przerwy konserwacyjnej.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Rozliczenie operacji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9E1C61" w:rsidRDefault="009E1C61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Obciążenia rachunku Bank dokonuje bezzwłocznie po otrzymaniu informacji o dokonanej operacji.</w:t>
      </w:r>
    </w:p>
    <w:p w:rsidR="009E1C61" w:rsidRDefault="009E1C61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Operacje dokonane w walucie obcej przeliczane są na złote polskie według następujących zasad:</w:t>
      </w:r>
    </w:p>
    <w:p w:rsidR="009E1C61" w:rsidRDefault="009E1C61">
      <w:pPr>
        <w:numPr>
          <w:ilvl w:val="0"/>
          <w:numId w:val="2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operacje dokonane w dolarach amerykańskich przeliczane są bezpośrednio z dolarów amerykańskich na złote polskie według kursu walut Banku,</w:t>
      </w:r>
    </w:p>
    <w:p w:rsidR="009E1C61" w:rsidRDefault="009E1C61">
      <w:pPr>
        <w:numPr>
          <w:ilvl w:val="0"/>
          <w:numId w:val="2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operacje dokonane w pozostałych walutach obcych, innych niż dolary amerykańskie, przeliczane są najpierw z waluty obcej na dolary amerykańskie przez organizację płatniczą w ramach której została wydana karta, według kursu tej organizacji, a następnie przeliczane są z dolarów amerykańskich na złote polskie według kursu walut Banku.</w:t>
      </w:r>
    </w:p>
    <w:p w:rsidR="009E1C61" w:rsidRDefault="009E1C61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Kurs walut Banku to kurs sprzedaży dolarów amerykańskich według „</w:t>
      </w:r>
      <w:r>
        <w:rPr>
          <w:rFonts w:ascii="Arial" w:hAnsi="Arial" w:cs="Arial"/>
          <w:i/>
          <w:sz w:val="18"/>
          <w:szCs w:val="18"/>
        </w:rPr>
        <w:t>Podstawowej Tabeli Kursów Walut Getin Noble Banku SA</w:t>
      </w:r>
      <w:r>
        <w:rPr>
          <w:rFonts w:ascii="Arial" w:hAnsi="Arial" w:cs="Arial"/>
          <w:sz w:val="18"/>
          <w:szCs w:val="18"/>
        </w:rPr>
        <w:t xml:space="preserve">” ogłoszonej jako pierwsza w dniu rozliczenia operacji przez Bank. Kurs organizacji płatniczej w ramach której została wydana karta, to kurs walut zgodny z tabelą kursów tej organizacji z dnia rozliczenia przez nią operacji i w zależności od kraju, w którym operacja została dokonana, </w:t>
      </w:r>
      <w:r>
        <w:rPr>
          <w:rFonts w:ascii="Arial" w:hAnsi="Arial" w:cs="Arial"/>
          <w:sz w:val="18"/>
          <w:szCs w:val="18"/>
        </w:rPr>
        <w:lastRenderedPageBreak/>
        <w:t>jest to kurs rynkowy waluty lub kurs ustalony przez władze danego kraju.</w:t>
      </w:r>
    </w:p>
    <w:p w:rsidR="009E1C61" w:rsidRDefault="009E1C61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kwoty operacji wyrażonej w złotych polskich, Bank dolicza opłaty i prowizje zgodnie z tabelą opłat i prowizji.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Zgłaszanie niezgodności i odpowiedzialność stron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zobowiązany jest do niezwłocznego, pisemnego zgłoszenia w placówce Banku wszelkich niezgodności związanych z dokonanymi kartą operacjami.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Czas rozpatrzenia reklamacji przez Bank wynosi do 30 dni kalendarzowych. Czas ten może ulec wydłużeniu, o czym Bank poinformuje posiadacza karty pisemnie.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trakcie rozpatrywania reklamacji Bank może zwrócić się do posiadacza karty z prośbą o:</w:t>
      </w:r>
    </w:p>
    <w:p w:rsidR="009E1C61" w:rsidRDefault="009E1C61">
      <w:pPr>
        <w:numPr>
          <w:ilvl w:val="0"/>
          <w:numId w:val="24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wypełnienie i własnoręczne podpisanie oświadczenia o zgłoszeniu niezgodności,</w:t>
      </w:r>
    </w:p>
    <w:p w:rsidR="009E1C61" w:rsidRDefault="009E1C61">
      <w:pPr>
        <w:numPr>
          <w:ilvl w:val="0"/>
          <w:numId w:val="24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dodatkowych wyjaśnień dotyczących kwestionowanej operacji,</w:t>
      </w:r>
    </w:p>
    <w:p w:rsidR="009E1C61" w:rsidRDefault="009E1C61">
      <w:pPr>
        <w:numPr>
          <w:ilvl w:val="0"/>
          <w:numId w:val="24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doręczenie dodatkowych dokumentów, które okażą się niezbędne do wyjaśnienia niezgodności.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ma prawo do odmowy uznania niezgodności, w sytuacji gdy:</w:t>
      </w:r>
    </w:p>
    <w:p w:rsidR="009E1C61" w:rsidRDefault="009E1C61">
      <w:pPr>
        <w:numPr>
          <w:ilvl w:val="0"/>
          <w:numId w:val="2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nie przekazał bądź odmówił przekazania oświadczenia, informacji bądź dokumentów określonych w ust. 3,</w:t>
      </w:r>
    </w:p>
    <w:p w:rsidR="009E1C61" w:rsidRDefault="009E1C61">
      <w:pPr>
        <w:numPr>
          <w:ilvl w:val="0"/>
          <w:numId w:val="2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niezgodność powstała wskutek posłużenia się kartą w sposób nieprawidłowy bądź niezgodny z obowiązującymi przepisami,</w:t>
      </w:r>
    </w:p>
    <w:p w:rsidR="009E1C61" w:rsidRDefault="009E1C61">
      <w:pPr>
        <w:numPr>
          <w:ilvl w:val="0"/>
          <w:numId w:val="2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otrzymał zgłoszenie niezgodności po upływie 90 dni od daty dokonania kwestionowanej operacji,</w:t>
      </w:r>
    </w:p>
    <w:p w:rsidR="009E1C61" w:rsidRDefault="009E1C61">
      <w:pPr>
        <w:numPr>
          <w:ilvl w:val="0"/>
          <w:numId w:val="2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nie dopełnił obowiązku określonego w ust. 6 i 7.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ponosi odpowiedzialność za operacje dokonane z użyciem utraconej karty do czasu zastrzeżenia karty do kwoty stanowiącej równowartość w złotych 150 euro, obliczonej według średniego kursu euro ogłoszonego przez NBP i obowiązującego w dniu zastrzeżenia karty. Ograniczenie odpowiedzialności posiadacza nie ma zastosowania w przypadku:</w:t>
      </w:r>
    </w:p>
    <w:p w:rsidR="009E1C61" w:rsidRDefault="009E1C61">
      <w:pPr>
        <w:numPr>
          <w:ilvl w:val="0"/>
          <w:numId w:val="26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operacji, do których doszło z winy posiadacza karty,</w:t>
      </w:r>
    </w:p>
    <w:p w:rsidR="009E1C61" w:rsidRDefault="009E1C61">
      <w:pPr>
        <w:numPr>
          <w:ilvl w:val="0"/>
          <w:numId w:val="26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operacji potwierdzonych przez posiadacza karty,</w:t>
      </w:r>
    </w:p>
    <w:p w:rsidR="009E1C61" w:rsidRDefault="009E1C61">
      <w:pPr>
        <w:numPr>
          <w:ilvl w:val="0"/>
          <w:numId w:val="26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operacji będących przyczyną powstania niezgodności, których Bank odmówił uznania na zasadach określonych w ust. 4.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ponosi odpowiedzialność za operacje dokonane po zastrzeżeniu karty, za wyłączeniem:</w:t>
      </w:r>
    </w:p>
    <w:p w:rsidR="009E1C61" w:rsidRDefault="009E1C61">
      <w:pPr>
        <w:numPr>
          <w:ilvl w:val="0"/>
          <w:numId w:val="2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operacji, do których doszło z winy umyślnej posiadacza karty,</w:t>
      </w:r>
    </w:p>
    <w:p w:rsidR="009E1C61" w:rsidRDefault="009E1C61">
      <w:pPr>
        <w:numPr>
          <w:ilvl w:val="0"/>
          <w:numId w:val="2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operacji potwierdzonych przez posiadacza karty,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operacja będąca przyczyną powstania niezgodności została dokonana utraconą kartą bądź jest wynikiem przestępstwa, wówczas posiadacz zobowiązany jest do:</w:t>
      </w:r>
    </w:p>
    <w:p w:rsidR="009E1C61" w:rsidRDefault="009E1C61">
      <w:pPr>
        <w:numPr>
          <w:ilvl w:val="0"/>
          <w:numId w:val="2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niezwłocznego zawiadomienia policji lub prokuratora o przestępstwie,</w:t>
      </w:r>
    </w:p>
    <w:p w:rsidR="009E1C61" w:rsidRDefault="009E1C61">
      <w:pPr>
        <w:numPr>
          <w:ilvl w:val="0"/>
          <w:numId w:val="2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przekazania do Banku potwierdzenia przyjęcia zawiadomienia o przestępstwie oraz innych postanowień wydanych przez policję lub prokuratora w sprawie,</w:t>
      </w:r>
    </w:p>
    <w:p w:rsidR="009E1C61" w:rsidRDefault="009E1C61">
      <w:pPr>
        <w:numPr>
          <w:ilvl w:val="0"/>
          <w:numId w:val="2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współdziałania z Bankiem oraz policją lub prokuratorem w celu wyjaśnienia przestępstwa.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Zawiadomienie o przestępstwie musi zawierać dane pozwalające na jednoznaczną identyfikację operacji, będącej przyczyną powstania niezgodności, w tym zawierać numer karty, datę, kwotę i miejsce dokonania operacji oraz szczegółowy opis okoliczności sprawy.</w:t>
      </w:r>
    </w:p>
    <w:p w:rsidR="009E1C61" w:rsidRDefault="009E1C6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ma prawo do zawiadomienia policji lub prokuratora o przestępstwie w przypadku, gdy:</w:t>
      </w:r>
    </w:p>
    <w:p w:rsidR="009E1C61" w:rsidRDefault="009E1C61">
      <w:pPr>
        <w:numPr>
          <w:ilvl w:val="0"/>
          <w:numId w:val="2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nie zawiadomi policji lub prokuratora o przestępstwie,</w:t>
      </w:r>
    </w:p>
    <w:p w:rsidR="009E1C61" w:rsidRDefault="009E1C61">
      <w:pPr>
        <w:numPr>
          <w:ilvl w:val="0"/>
          <w:numId w:val="29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przestępstwo zostało dokonane na szkodę Banku.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Zablokowanie karty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9E1C61" w:rsidRDefault="009E1C61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Bank prowadzi licznik odmów udzielenia autoryzacji operacji, których odmowa została spowodowana wprowadzeniem błędnego kodu identyfikacyjnego podczas elektronicznej identyfikacji posiadacza karty.</w:t>
      </w:r>
    </w:p>
    <w:p w:rsidR="009E1C61" w:rsidRDefault="009E1C61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dokonuje zablokowania karty w momencie, gdy w ciągu jednego dnia zarejestruje trzy odmowy udzielenia autoryzacji operacji z powodów określonych w ust. 1. Karta zablokowana jest do końca dnia, w którym nastąpiło jej zablokowanie z podanego powodu. Odblokowanie karty następuje automatycznie, jeżeli wcześniej karta nie została zastrzeżona.</w:t>
      </w:r>
    </w:p>
    <w:p w:rsidR="009E1C61" w:rsidRDefault="009E1C61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Licznik odmów udzielenia autoryzacji jest zerowany przez Bank automatycznie na koniec każdego dnia.</w:t>
      </w:r>
    </w:p>
    <w:p w:rsidR="009E1C61" w:rsidRDefault="009E1C61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Poza automatycznym zablokowaniem karty, określonym w ust. 2, Bank zastrzega sobie prawo do zablokowania karty w następującym przypadku:</w:t>
      </w:r>
    </w:p>
    <w:p w:rsidR="009E1C61" w:rsidRDefault="009E1C61">
      <w:pPr>
        <w:numPr>
          <w:ilvl w:val="0"/>
          <w:numId w:val="3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powstania podejrzenia, iż karta została utracona przez posiadacza karty bądź kartą posługuje się osoba inna niż posiadacz karty,</w:t>
      </w:r>
    </w:p>
    <w:p w:rsidR="009E1C61" w:rsidRDefault="009E1C61">
      <w:pPr>
        <w:numPr>
          <w:ilvl w:val="0"/>
          <w:numId w:val="3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kartą dokonywane są operacje, bądź próby dokonania operacji, odbiegające od standardowych operacji dokonywanych przez posiadacza karty,</w:t>
      </w:r>
    </w:p>
    <w:p w:rsidR="009E1C61" w:rsidRDefault="009E1C61">
      <w:pPr>
        <w:numPr>
          <w:ilvl w:val="0"/>
          <w:numId w:val="3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ochrony interesu posiadacza karty,</w:t>
      </w:r>
    </w:p>
    <w:p w:rsidR="009E1C61" w:rsidRDefault="009E1C61">
      <w:pPr>
        <w:numPr>
          <w:ilvl w:val="0"/>
          <w:numId w:val="3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ochrony uzasadnionego interesu Banku.</w:t>
      </w:r>
    </w:p>
    <w:p w:rsidR="009E1C61" w:rsidRDefault="009E1C61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Zablokowanie karty z przyczyn określonych w ust. 4 następuje na czas nieokreślony, do momentu wyjaśnienia okoliczności, które były powodem zablokowania karty przez Bank.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Zastrzeżenie karty i rozwiązanie umowy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Zastrzeżenia karty można dokonać telefonicznie pod całodobowo czynnym numerem telefonu podanym w komunikacie Banku lub w dowolnej placówce Getin</w:t>
      </w:r>
      <w:r w:rsidR="0055417A">
        <w:rPr>
          <w:rFonts w:ascii="Arial" w:hAnsi="Arial" w:cs="Arial"/>
          <w:sz w:val="18"/>
          <w:szCs w:val="18"/>
        </w:rPr>
        <w:t xml:space="preserve"> Noble</w:t>
      </w:r>
      <w:r>
        <w:rPr>
          <w:rFonts w:ascii="Arial" w:hAnsi="Arial" w:cs="Arial"/>
          <w:sz w:val="18"/>
          <w:szCs w:val="18"/>
        </w:rPr>
        <w:t xml:space="preserve"> Banku. 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potwierdza przyjęcie zastrzeżenie karty w momencie zgłoszenia zastrzeżenia karty w placówce Banku.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Kartę może zastrzec:</w:t>
      </w:r>
    </w:p>
    <w:p w:rsidR="009E1C61" w:rsidRDefault="009E1C61">
      <w:pPr>
        <w:numPr>
          <w:ilvl w:val="0"/>
          <w:numId w:val="3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karty,</w:t>
      </w:r>
    </w:p>
    <w:p w:rsidR="009E1C61" w:rsidRDefault="009E1C61">
      <w:pPr>
        <w:numPr>
          <w:ilvl w:val="0"/>
          <w:numId w:val="3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inna niż posiadacz karty, o ile osoba zgłaszająca zastrzeżenie karty poda wszystkie informacje niezbędne do zastrzeżenia karty.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Zastrzeżenie karty jest nieodwołalne, a zastrzeżona karta nie może być dalej używana. W przypadku odnalezienia, zwrotu lub odzyskania karty, karta powinna zostać zniszczona.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zastrzeżeniu karty, Bank nie umożliwia wydania nowej karty do tego samego rachunku. Posiadacz karty może natomiast uzyskać nową kartę z firmy na zasadach określonych w niniejszym regulaminie.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Zastrzeżenie karty, niezależnie od jego powodu, równoznaczne jest z wypowiedzeniem umowy rachunku z dniem zastrzeżenia karty.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ma prawo do zastrzeżenia karty i rozwiązania umowy, wyłącznie z ważnych przyczyn, do których zalicza się podanie nieprawdziwych informacji przy zawarciu umowy bądź istotne naruszenie przez posiadacza karty postanowień umowy. W takim przypadku, Bank niezwłocznie poinformuje pisemnie posiadacza karty o zastrzeżeniu karty i rozwiązaniu umowy.</w:t>
      </w:r>
    </w:p>
    <w:p w:rsidR="009E1C61" w:rsidRDefault="009E1C61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ma prawo do rezygnacji z karty i rozwiązania umowy. W tym celu posiadacz karty powinien dokonać zastrzeżenia karty w sposób określony w ust 1.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Rachunek karty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Wraz z kartą, Bank udostępnia posiadaczowi karty numer rachunku, do którego karta została wydana.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lub dowolna inna osoba znająca numer rachunku może dokonywać wpłaty gotówki lub przelewu na rachunek, powiększając tym samym dostępne środki na rachunku.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Dostępne środki na rachunku można sprawdzić przy użyciu karty w bankomatach wskazanych w komunikacie Banku. W </w:t>
      </w:r>
      <w:r>
        <w:rPr>
          <w:rFonts w:ascii="Arial" w:hAnsi="Arial" w:cs="Arial"/>
          <w:sz w:val="18"/>
          <w:szCs w:val="18"/>
        </w:rPr>
        <w:lastRenderedPageBreak/>
        <w:t>dowolnym oddziale Banku posiadacz karty może również sprawdzić saldo rachunku i dostępne środku, uzyskać informacje o rachunku oraz otrzymać wyciąg historii rachunku za wskazany okres.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Kartą można dokonywać operacji do wysokości dostępnych środków na rachunku, jednakże w ramach dziennych limitów operacji gotówkowych oraz bezgotówkowych, określonych w komunikacie Banku.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Operacje dokonywane kartą, przekraczające dostępne środki na rachunku bądź przekraczające dzienne limity operacji nie dojdą do skutku.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Każdorazowe udzielenie autoryzacji w celu przeprowadzenia operacji zmniejsza dostępne środki na rachunku o autoryzowaną kwotę do chwili rozliczenia operacji, jednakże nie dłużej niż przez okres określony w komunikacie Banku.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przekroczenia dostępnych środków na rachunku, posiadacz karty zobowiązany jest do niezwłocznego uzupełnienia środków na rachunku. Bank nie wyraża zgody na utrzymywanie ujemnego salda na rachunku.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Środki zgromadzone na rachunku mogą być wykorzystane wyłącznie poprzez operacje dokonywane kartą.</w:t>
      </w:r>
    </w:p>
    <w:p w:rsidR="009E1C61" w:rsidRDefault="009E1C6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upływie 14 dni od rozwiązania umowy, niezależnie od powodu i sposobu jej rozwiązania, Bank udostępnia posiadaczowi karty środki pozostałe na rachunku. Wypłata środków z rachunku może nastąpić w formie gotówkowej lub bezgotówkowej, w tym również jako przelew na rachunek nowej karty przedpłaconej.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Zmiany regulaminu karty oraz tabeli prowizji i opłat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uprawniony jest do wprowadzania zmian regulaminu karty lub tabeli prowizji i opłat.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dokonuje zmiany regulaminu karty wyłącznie z ważnych przyczyn, za które uznaje się:</w:t>
      </w:r>
    </w:p>
    <w:p w:rsidR="009E1C61" w:rsidRDefault="009E1C61">
      <w:pPr>
        <w:numPr>
          <w:ilvl w:val="0"/>
          <w:numId w:val="3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w zakresie oferowanych usług bankowych,</w:t>
      </w:r>
    </w:p>
    <w:p w:rsidR="009E1C61" w:rsidRDefault="009E1C61">
      <w:pPr>
        <w:numPr>
          <w:ilvl w:val="0"/>
          <w:numId w:val="3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lub zaprzestanie współpracy Banku z firmą w zakresie wydawania i obsługi kart przedpłaconych,</w:t>
      </w:r>
    </w:p>
    <w:p w:rsidR="009E1C61" w:rsidRDefault="009E1C61">
      <w:pPr>
        <w:numPr>
          <w:ilvl w:val="0"/>
          <w:numId w:val="3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zasad funkcjonowania karty,</w:t>
      </w:r>
    </w:p>
    <w:p w:rsidR="009E1C61" w:rsidRDefault="009E1C61">
      <w:pPr>
        <w:numPr>
          <w:ilvl w:val="0"/>
          <w:numId w:val="3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przepisów prawa, w szczególności ustawy określonej w § 1, prawa bankowego lub prawa dewizowego,</w:t>
      </w:r>
    </w:p>
    <w:p w:rsidR="009E1C61" w:rsidRDefault="009E1C61">
      <w:pPr>
        <w:numPr>
          <w:ilvl w:val="0"/>
          <w:numId w:val="37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ryzyka związanego z wydaniem i obsługą kart.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przypadkach określonych w ust. 2 Bank ma również prawo zastrzec kartę i wypowiedzieć umowę.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dokonuje zmiany tabeli opłat i prowizji wyłącznie z ważnych przyczyn, za które uważa się:</w:t>
      </w:r>
    </w:p>
    <w:p w:rsidR="009E1C61" w:rsidRDefault="009E1C61">
      <w:pPr>
        <w:numPr>
          <w:ilvl w:val="0"/>
          <w:numId w:val="3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zmianę kosztów obsługi kart bądź kosztów obsługi posiadaczy kart przez Bank,</w:t>
      </w:r>
    </w:p>
    <w:p w:rsidR="009E1C61" w:rsidRDefault="009E1C61">
      <w:pPr>
        <w:numPr>
          <w:ilvl w:val="0"/>
          <w:numId w:val="3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cen towarów i usług konsumpcyjnych,</w:t>
      </w:r>
    </w:p>
    <w:p w:rsidR="009E1C61" w:rsidRDefault="009E1C61">
      <w:pPr>
        <w:numPr>
          <w:ilvl w:val="0"/>
          <w:numId w:val="38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ryzyka związanego z wydaniem i obsługą kart.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każdej zmiany regulaminu karty lub tabeli prowizji i opłat Bank zawiadamia o tym posiadacza karty, udostępnia im treść zmian lub zmieniony regulamin lub tabelę.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otrzymaniu zawiadomienia Banku o zmianie regulaminu karty lub tabeli prowizji i opłat, posiadacz ma prawo do odmowy przyjęcia nowych warunków przez złożenie pisemnego oświadczenia w terminie 30 dni od daty zawiadomienia.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Złożenie oświadczenia określonego w ust. 6 równoznaczne jest z zastrzeżeniem karty i wypowiedzeniem przez posiadacza umowy ze skutkiem natychmiastowym</w:t>
      </w:r>
    </w:p>
    <w:p w:rsidR="009E1C61" w:rsidRDefault="009E1C61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regulaminu karty lub tabeli prowizji i opłat obowiązuje od daty ich wejścia w życie, o ile posiadacz nie złoży oświadczenia określonego w ust. 6.</w:t>
      </w:r>
    </w:p>
    <w:p w:rsidR="009E1C61" w:rsidRDefault="009E1C61">
      <w:pPr>
        <w:jc w:val="both"/>
        <w:rPr>
          <w:rFonts w:ascii="Arial" w:hAnsi="Arial" w:cs="Arial"/>
          <w:sz w:val="18"/>
          <w:szCs w:val="18"/>
        </w:rPr>
      </w:pP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Postanowienia końcowe</w:t>
      </w:r>
    </w:p>
    <w:p w:rsidR="009E1C61" w:rsidRDefault="009E1C6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</w:p>
    <w:p w:rsidR="009E1C61" w:rsidRDefault="009E1C61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zobowiązany jest do niezwłocznego poinformowania firmy o zastrzeżeniu karty, utracie jej ważności bądź wypowiedzeniu umowy. Bank nie ponosi odpowiedzialności za skutki wynikające z braku poinformowania firmy przez posiadacza karty, w szczególności jeśli z powodu niepoinformowania firma dokona przelewu środków na rachunek zastrzeżonej karty.</w:t>
      </w:r>
    </w:p>
    <w:p w:rsidR="009E1C61" w:rsidRDefault="009E1C61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nie ponosi odpowiedzialności za skutki niepoinformowania posiadacza karty przez firmę o zmianie zasad współpracy pomiędzy Bankiem a firmą.</w:t>
      </w:r>
    </w:p>
    <w:p w:rsidR="009E1C61" w:rsidRDefault="009E1C61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 nie będzie stroną w ewentualnych sporach wynikłych pomiędzy firmą a posiadaczem karty. </w:t>
      </w:r>
    </w:p>
    <w:p w:rsidR="009E1C61" w:rsidRDefault="009E1C61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Posiadacz karty zobowiązany jest do niezwłocznego, pisemnego poinformowania Banku o każdej zmianie danych podanych w umowie.</w:t>
      </w:r>
    </w:p>
    <w:p w:rsidR="009E1C61" w:rsidRDefault="009E1C61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Korespondencja Banku kierowana do posiadacza karty prowadzona jest pod adresem podanym w umowie, chyba że posiadacz powiadomił Bank o zmianie adresu.</w:t>
      </w:r>
    </w:p>
    <w:p w:rsidR="009E1C61" w:rsidRDefault="009E1C61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 w:rsidRPr="007B4F52">
        <w:rPr>
          <w:rFonts w:ascii="Arial" w:hAnsi="Arial" w:cs="Arial"/>
          <w:sz w:val="18"/>
          <w:szCs w:val="18"/>
        </w:rPr>
        <w:t>Bank ma prawo ograniczyć ofertę oraz zakres usług w zależności od typu placówki.</w:t>
      </w:r>
    </w:p>
    <w:p w:rsidR="009E1C61" w:rsidRDefault="009E1C61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regulaminem karty stosuje się przepisy:</w:t>
      </w:r>
    </w:p>
    <w:p w:rsidR="009E1C61" w:rsidRDefault="009E1C61">
      <w:pPr>
        <w:numPr>
          <w:ilvl w:val="0"/>
          <w:numId w:val="4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określonej w § 1,</w:t>
      </w:r>
    </w:p>
    <w:p w:rsidR="009E1C61" w:rsidRDefault="009E1C61">
      <w:pPr>
        <w:numPr>
          <w:ilvl w:val="0"/>
          <w:numId w:val="4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prawa bankowego,</w:t>
      </w:r>
    </w:p>
    <w:p w:rsidR="009E1C61" w:rsidRDefault="009E1C61">
      <w:pPr>
        <w:numPr>
          <w:ilvl w:val="0"/>
          <w:numId w:val="4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prawa dewizowego.</w:t>
      </w:r>
    </w:p>
    <w:p w:rsidR="009E1C61" w:rsidRDefault="009E1C61">
      <w:pPr>
        <w:jc w:val="both"/>
        <w:rPr>
          <w:rFonts w:ascii="Arial" w:hAnsi="Arial" w:cs="Arial"/>
          <w:sz w:val="20"/>
          <w:szCs w:val="20"/>
        </w:rPr>
        <w:sectPr w:rsidR="009E1C61">
          <w:type w:val="continuous"/>
          <w:pgSz w:w="11906" w:h="16838"/>
          <w:pgMar w:top="719" w:right="386" w:bottom="719" w:left="540" w:header="709" w:footer="709" w:gutter="0"/>
          <w:cols w:num="2" w:sep="1" w:space="542"/>
          <w:docGrid w:linePitch="360"/>
        </w:sectPr>
      </w:pPr>
    </w:p>
    <w:p w:rsidR="009E1C61" w:rsidRDefault="009E1C61">
      <w:pPr>
        <w:jc w:val="both"/>
        <w:rPr>
          <w:rFonts w:ascii="Arial" w:hAnsi="Arial" w:cs="Arial"/>
          <w:sz w:val="20"/>
          <w:szCs w:val="20"/>
        </w:rPr>
      </w:pPr>
    </w:p>
    <w:sectPr w:rsidR="009E1C61" w:rsidSect="00D93CFF">
      <w:type w:val="continuous"/>
      <w:pgSz w:w="11906" w:h="16838"/>
      <w:pgMar w:top="719" w:right="566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2E" w:rsidRDefault="00DC092E">
      <w:r>
        <w:separator/>
      </w:r>
    </w:p>
  </w:endnote>
  <w:endnote w:type="continuationSeparator" w:id="0">
    <w:p w:rsidR="00DC092E" w:rsidRDefault="00DC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2E" w:rsidRDefault="00DC092E">
      <w:r>
        <w:separator/>
      </w:r>
    </w:p>
  </w:footnote>
  <w:footnote w:type="continuationSeparator" w:id="0">
    <w:p w:rsidR="00DC092E" w:rsidRDefault="00DC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A7"/>
    <w:multiLevelType w:val="hybridMultilevel"/>
    <w:tmpl w:val="B7221A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0D4724F"/>
    <w:multiLevelType w:val="hybridMultilevel"/>
    <w:tmpl w:val="3D28B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B4E94"/>
    <w:multiLevelType w:val="hybridMultilevel"/>
    <w:tmpl w:val="A28410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9C04DAC"/>
    <w:multiLevelType w:val="hybridMultilevel"/>
    <w:tmpl w:val="58F2B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0C2148"/>
    <w:multiLevelType w:val="hybridMultilevel"/>
    <w:tmpl w:val="772C6A2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4A4203"/>
    <w:multiLevelType w:val="hybridMultilevel"/>
    <w:tmpl w:val="4F08599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63350EC"/>
    <w:multiLevelType w:val="hybridMultilevel"/>
    <w:tmpl w:val="E07C747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6BC546E"/>
    <w:multiLevelType w:val="hybridMultilevel"/>
    <w:tmpl w:val="FB966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8440C72"/>
    <w:multiLevelType w:val="hybridMultilevel"/>
    <w:tmpl w:val="3B2E9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8A2E51"/>
    <w:multiLevelType w:val="hybridMultilevel"/>
    <w:tmpl w:val="30CEC30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C5118D0"/>
    <w:multiLevelType w:val="hybridMultilevel"/>
    <w:tmpl w:val="256E3C2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DC00105"/>
    <w:multiLevelType w:val="hybridMultilevel"/>
    <w:tmpl w:val="B958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1D23E3"/>
    <w:multiLevelType w:val="hybridMultilevel"/>
    <w:tmpl w:val="E36420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5CC46D3"/>
    <w:multiLevelType w:val="hybridMultilevel"/>
    <w:tmpl w:val="C67C31C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1F0128A"/>
    <w:multiLevelType w:val="hybridMultilevel"/>
    <w:tmpl w:val="DEDE74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6910FCC"/>
    <w:multiLevelType w:val="hybridMultilevel"/>
    <w:tmpl w:val="710C3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A605CD"/>
    <w:multiLevelType w:val="hybridMultilevel"/>
    <w:tmpl w:val="D3420D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EF0A14"/>
    <w:multiLevelType w:val="hybridMultilevel"/>
    <w:tmpl w:val="B10A4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1E7188"/>
    <w:multiLevelType w:val="hybridMultilevel"/>
    <w:tmpl w:val="97E258E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1117E0C"/>
    <w:multiLevelType w:val="hybridMultilevel"/>
    <w:tmpl w:val="AC0010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1370DF1"/>
    <w:multiLevelType w:val="hybridMultilevel"/>
    <w:tmpl w:val="31643B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1DB3D47"/>
    <w:multiLevelType w:val="hybridMultilevel"/>
    <w:tmpl w:val="1FC4FA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630F9E"/>
    <w:multiLevelType w:val="hybridMultilevel"/>
    <w:tmpl w:val="AAE6D11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4A2A7D39"/>
    <w:multiLevelType w:val="hybridMultilevel"/>
    <w:tmpl w:val="A6989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F12BB"/>
    <w:multiLevelType w:val="hybridMultilevel"/>
    <w:tmpl w:val="E0E40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985FE9"/>
    <w:multiLevelType w:val="hybridMultilevel"/>
    <w:tmpl w:val="632CF6F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5C11221"/>
    <w:multiLevelType w:val="hybridMultilevel"/>
    <w:tmpl w:val="A9C09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6E2709D"/>
    <w:multiLevelType w:val="hybridMultilevel"/>
    <w:tmpl w:val="F2CC0E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8660522"/>
    <w:multiLevelType w:val="hybridMultilevel"/>
    <w:tmpl w:val="B7E42C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3627B4"/>
    <w:multiLevelType w:val="hybridMultilevel"/>
    <w:tmpl w:val="FCC0F0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5B727577"/>
    <w:multiLevelType w:val="hybridMultilevel"/>
    <w:tmpl w:val="5CEADF4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E3860B8"/>
    <w:multiLevelType w:val="hybridMultilevel"/>
    <w:tmpl w:val="A3FEE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840ED8"/>
    <w:multiLevelType w:val="hybridMultilevel"/>
    <w:tmpl w:val="3A068C3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5FC00C2A"/>
    <w:multiLevelType w:val="hybridMultilevel"/>
    <w:tmpl w:val="70D071A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03927A1"/>
    <w:multiLevelType w:val="hybridMultilevel"/>
    <w:tmpl w:val="F8AECCD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363235D"/>
    <w:multiLevelType w:val="hybridMultilevel"/>
    <w:tmpl w:val="D5AA81B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4E61E74"/>
    <w:multiLevelType w:val="hybridMultilevel"/>
    <w:tmpl w:val="2D7A1C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65DE548E"/>
    <w:multiLevelType w:val="hybridMultilevel"/>
    <w:tmpl w:val="0130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D49678D"/>
    <w:multiLevelType w:val="hybridMultilevel"/>
    <w:tmpl w:val="D842D5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E2A06C2"/>
    <w:multiLevelType w:val="hybridMultilevel"/>
    <w:tmpl w:val="8C145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F8D4D6F"/>
    <w:multiLevelType w:val="hybridMultilevel"/>
    <w:tmpl w:val="25F69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1EF2F2A"/>
    <w:multiLevelType w:val="hybridMultilevel"/>
    <w:tmpl w:val="0A8CF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CEF1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202761F"/>
    <w:multiLevelType w:val="hybridMultilevel"/>
    <w:tmpl w:val="98DA497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20D2574"/>
    <w:multiLevelType w:val="hybridMultilevel"/>
    <w:tmpl w:val="0004D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6530FEC"/>
    <w:multiLevelType w:val="hybridMultilevel"/>
    <w:tmpl w:val="0A581D8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91E3E64"/>
    <w:multiLevelType w:val="hybridMultilevel"/>
    <w:tmpl w:val="A3A8E9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AFC789A"/>
    <w:multiLevelType w:val="hybridMultilevel"/>
    <w:tmpl w:val="65DACC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41"/>
  </w:num>
  <w:num w:numId="4">
    <w:abstractNumId w:val="0"/>
  </w:num>
  <w:num w:numId="5">
    <w:abstractNumId w:val="34"/>
  </w:num>
  <w:num w:numId="6">
    <w:abstractNumId w:val="22"/>
  </w:num>
  <w:num w:numId="7">
    <w:abstractNumId w:val="35"/>
  </w:num>
  <w:num w:numId="8">
    <w:abstractNumId w:val="27"/>
  </w:num>
  <w:num w:numId="9">
    <w:abstractNumId w:val="15"/>
  </w:num>
  <w:num w:numId="10">
    <w:abstractNumId w:val="5"/>
  </w:num>
  <w:num w:numId="11">
    <w:abstractNumId w:val="37"/>
  </w:num>
  <w:num w:numId="12">
    <w:abstractNumId w:val="46"/>
  </w:num>
  <w:num w:numId="13">
    <w:abstractNumId w:val="2"/>
  </w:num>
  <w:num w:numId="14">
    <w:abstractNumId w:val="28"/>
  </w:num>
  <w:num w:numId="15">
    <w:abstractNumId w:val="33"/>
  </w:num>
  <w:num w:numId="16">
    <w:abstractNumId w:val="38"/>
  </w:num>
  <w:num w:numId="17">
    <w:abstractNumId w:val="32"/>
  </w:num>
  <w:num w:numId="18">
    <w:abstractNumId w:val="19"/>
  </w:num>
  <w:num w:numId="19">
    <w:abstractNumId w:val="10"/>
  </w:num>
  <w:num w:numId="20">
    <w:abstractNumId w:val="40"/>
  </w:num>
  <w:num w:numId="21">
    <w:abstractNumId w:val="36"/>
  </w:num>
  <w:num w:numId="22">
    <w:abstractNumId w:val="24"/>
  </w:num>
  <w:num w:numId="23">
    <w:abstractNumId w:val="29"/>
  </w:num>
  <w:num w:numId="24">
    <w:abstractNumId w:val="12"/>
  </w:num>
  <w:num w:numId="25">
    <w:abstractNumId w:val="20"/>
  </w:num>
  <w:num w:numId="26">
    <w:abstractNumId w:val="42"/>
  </w:num>
  <w:num w:numId="27">
    <w:abstractNumId w:val="44"/>
  </w:num>
  <w:num w:numId="28">
    <w:abstractNumId w:val="14"/>
  </w:num>
  <w:num w:numId="29">
    <w:abstractNumId w:val="25"/>
  </w:num>
  <w:num w:numId="30">
    <w:abstractNumId w:val="7"/>
  </w:num>
  <w:num w:numId="31">
    <w:abstractNumId w:val="6"/>
  </w:num>
  <w:num w:numId="32">
    <w:abstractNumId w:val="8"/>
  </w:num>
  <w:num w:numId="33">
    <w:abstractNumId w:val="9"/>
  </w:num>
  <w:num w:numId="34">
    <w:abstractNumId w:val="18"/>
  </w:num>
  <w:num w:numId="35">
    <w:abstractNumId w:val="16"/>
  </w:num>
  <w:num w:numId="36">
    <w:abstractNumId w:val="21"/>
  </w:num>
  <w:num w:numId="37">
    <w:abstractNumId w:val="45"/>
  </w:num>
  <w:num w:numId="38">
    <w:abstractNumId w:val="30"/>
  </w:num>
  <w:num w:numId="39">
    <w:abstractNumId w:val="23"/>
  </w:num>
  <w:num w:numId="40">
    <w:abstractNumId w:val="43"/>
  </w:num>
  <w:num w:numId="41">
    <w:abstractNumId w:val="13"/>
  </w:num>
  <w:num w:numId="42">
    <w:abstractNumId w:val="11"/>
  </w:num>
  <w:num w:numId="43">
    <w:abstractNumId w:val="31"/>
  </w:num>
  <w:num w:numId="44">
    <w:abstractNumId w:val="17"/>
  </w:num>
  <w:num w:numId="45">
    <w:abstractNumId w:val="26"/>
  </w:num>
  <w:num w:numId="46">
    <w:abstractNumId w:val="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30"/>
    <w:rsid w:val="0006667C"/>
    <w:rsid w:val="000D269D"/>
    <w:rsid w:val="001D205D"/>
    <w:rsid w:val="001F05E5"/>
    <w:rsid w:val="002565D7"/>
    <w:rsid w:val="002B4250"/>
    <w:rsid w:val="003B1162"/>
    <w:rsid w:val="004268F3"/>
    <w:rsid w:val="00520FCC"/>
    <w:rsid w:val="0055417A"/>
    <w:rsid w:val="0058433C"/>
    <w:rsid w:val="005A56A1"/>
    <w:rsid w:val="00617530"/>
    <w:rsid w:val="00740AAA"/>
    <w:rsid w:val="007B4F52"/>
    <w:rsid w:val="00923B24"/>
    <w:rsid w:val="00945995"/>
    <w:rsid w:val="009B3372"/>
    <w:rsid w:val="009E1C61"/>
    <w:rsid w:val="009F020E"/>
    <w:rsid w:val="009F78D5"/>
    <w:rsid w:val="00C064EF"/>
    <w:rsid w:val="00C10B50"/>
    <w:rsid w:val="00CE0CE8"/>
    <w:rsid w:val="00D86F69"/>
    <w:rsid w:val="00D93CFF"/>
    <w:rsid w:val="00DA4FAC"/>
    <w:rsid w:val="00DC092E"/>
    <w:rsid w:val="00E14D9C"/>
    <w:rsid w:val="00EC6C45"/>
    <w:rsid w:val="00F36BA6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C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3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69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locked/>
    <w:rsid w:val="009B3372"/>
    <w:pPr>
      <w:widowControl w:val="0"/>
      <w:jc w:val="center"/>
    </w:pPr>
    <w:rPr>
      <w:sz w:val="28"/>
      <w:szCs w:val="20"/>
    </w:rPr>
  </w:style>
  <w:style w:type="character" w:customStyle="1" w:styleId="TitleChar">
    <w:name w:val="Title Char"/>
    <w:basedOn w:val="Domylnaczcionkaakapitu"/>
    <w:uiPriority w:val="10"/>
    <w:rsid w:val="00D93B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B3372"/>
    <w:rPr>
      <w:rFonts w:cs="Times New Roman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B3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B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3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B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C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3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69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locked/>
    <w:rsid w:val="009B3372"/>
    <w:pPr>
      <w:widowControl w:val="0"/>
      <w:jc w:val="center"/>
    </w:pPr>
    <w:rPr>
      <w:sz w:val="28"/>
      <w:szCs w:val="20"/>
    </w:rPr>
  </w:style>
  <w:style w:type="character" w:customStyle="1" w:styleId="TitleChar">
    <w:name w:val="Title Char"/>
    <w:basedOn w:val="Domylnaczcionkaakapitu"/>
    <w:uiPriority w:val="10"/>
    <w:rsid w:val="00D93B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B3372"/>
    <w:rPr>
      <w:rFonts w:cs="Times New Roman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B3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B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3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3248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kart przedpłaconych GETIN Banku SA</vt:lpstr>
    </vt:vector>
  </TitlesOfParts>
  <Company>GETIN Bank SA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kart przedpłaconych GETIN Banku SA</dc:title>
  <dc:creator>Paweł PK. Kręgiel</dc:creator>
  <cp:lastModifiedBy>Paweł PK. Kręgiel</cp:lastModifiedBy>
  <cp:revision>2</cp:revision>
  <cp:lastPrinted>2017-12-11T10:33:00Z</cp:lastPrinted>
  <dcterms:created xsi:type="dcterms:W3CDTF">2018-01-10T09:03:00Z</dcterms:created>
  <dcterms:modified xsi:type="dcterms:W3CDTF">2018-01-10T09:03:00Z</dcterms:modified>
</cp:coreProperties>
</file>