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D953" w14:textId="537026A6" w:rsidR="00BA13CD" w:rsidRPr="007627E1" w:rsidRDefault="006144DC" w:rsidP="007627E1">
      <w:pPr>
        <w:spacing w:line="288" w:lineRule="auto"/>
        <w:rPr>
          <w:rFonts w:ascii="Arial" w:hAnsi="Arial" w:cs="Arial"/>
        </w:rPr>
      </w:pPr>
      <w:r w:rsidRPr="007627E1">
        <w:rPr>
          <w:rFonts w:ascii="Arial" w:hAnsi="Arial" w:cs="Arial"/>
        </w:rPr>
        <w:t>Załącznik do z</w:t>
      </w:r>
      <w:r w:rsidR="005014BA" w:rsidRPr="007627E1">
        <w:rPr>
          <w:rFonts w:ascii="Arial" w:hAnsi="Arial" w:cs="Arial"/>
        </w:rPr>
        <w:t>arządzeni</w:t>
      </w:r>
      <w:r w:rsidRPr="007627E1">
        <w:rPr>
          <w:rFonts w:ascii="Arial" w:hAnsi="Arial" w:cs="Arial"/>
        </w:rPr>
        <w:t>a</w:t>
      </w:r>
      <w:r w:rsidR="005014BA" w:rsidRPr="007627E1">
        <w:rPr>
          <w:rFonts w:ascii="Arial" w:hAnsi="Arial" w:cs="Arial"/>
        </w:rPr>
        <w:t xml:space="preserve"> Nr </w:t>
      </w:r>
      <w:sdt>
        <w:sdtPr>
          <w:rPr>
            <w:rFonts w:ascii="Arial" w:hAnsi="Arial" w:cs="Arial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6967E9" w:rsidRPr="007627E1">
            <w:rPr>
              <w:rFonts w:ascii="Arial" w:hAnsi="Arial" w:cs="Arial"/>
            </w:rPr>
            <w:t>164</w:t>
          </w:r>
        </w:sdtContent>
      </w:sdt>
      <w:r w:rsidR="005014BA" w:rsidRPr="007627E1">
        <w:rPr>
          <w:rFonts w:ascii="Arial" w:hAnsi="Arial" w:cs="Arial"/>
        </w:rPr>
        <w:br/>
        <w:t>Prezydenta Miasta</w:t>
      </w:r>
      <w:r w:rsidR="00FF46EC" w:rsidRPr="007627E1">
        <w:rPr>
          <w:rFonts w:ascii="Arial" w:hAnsi="Arial" w:cs="Arial"/>
        </w:rPr>
        <w:t xml:space="preserve"> </w:t>
      </w:r>
      <w:r w:rsidR="005014BA" w:rsidRPr="007627E1">
        <w:rPr>
          <w:rFonts w:ascii="Arial" w:hAnsi="Arial" w:cs="Arial"/>
        </w:rPr>
        <w:t>Piotrkowa Trybunalskiego</w:t>
      </w:r>
      <w:r w:rsidR="005014BA" w:rsidRPr="007627E1">
        <w:rPr>
          <w:rFonts w:ascii="Arial" w:hAnsi="Arial" w:cs="Arial"/>
        </w:rPr>
        <w:br/>
        <w:t>z dnia</w:t>
      </w:r>
      <w:r w:rsidR="00A71B6B" w:rsidRPr="007627E1">
        <w:rPr>
          <w:rFonts w:ascii="Arial" w:hAnsi="Arial" w:cs="Arial"/>
        </w:rPr>
        <w:t xml:space="preserve"> </w:t>
      </w:r>
      <w:bookmarkStart w:id="0" w:name="ezdDataPodpisu"/>
      <w:bookmarkEnd w:id="0"/>
      <w:r w:rsidR="007627E1" w:rsidRPr="007627E1">
        <w:rPr>
          <w:rFonts w:ascii="Arial" w:hAnsi="Arial" w:cs="Arial"/>
        </w:rPr>
        <w:t>18-06-2026</w:t>
      </w:r>
      <w:r w:rsidR="00D5303E" w:rsidRPr="007627E1">
        <w:rPr>
          <w:rFonts w:ascii="Arial" w:hAnsi="Arial" w:cs="Arial"/>
        </w:rPr>
        <w:t xml:space="preserve"> </w:t>
      </w:r>
      <w:r w:rsidR="005014BA" w:rsidRPr="007627E1">
        <w:rPr>
          <w:rFonts w:ascii="Arial" w:hAnsi="Arial" w:cs="Arial"/>
        </w:rPr>
        <w:t>roku</w:t>
      </w:r>
    </w:p>
    <w:sdt>
      <w:sdtPr>
        <w:rPr>
          <w:rFonts w:ascii="Arial" w:hAnsi="Arial" w:cs="Arial"/>
          <w:sz w:val="28"/>
          <w:szCs w:val="28"/>
        </w:rPr>
        <w:id w:val="785394786"/>
        <w:placeholder>
          <w:docPart w:val="0BABC2FF405F44A88609AD01C89B2D81"/>
        </w:placeholder>
      </w:sdtPr>
      <w:sdtEndPr/>
      <w:sdtContent>
        <w:p w14:paraId="240D06F3" w14:textId="1A7E0051" w:rsidR="006B0F24" w:rsidRPr="007627E1" w:rsidRDefault="006B0F24" w:rsidP="007627E1">
          <w:pPr>
            <w:tabs>
              <w:tab w:val="left" w:pos="4680"/>
            </w:tabs>
            <w:ind w:right="44"/>
            <w:outlineLvl w:val="0"/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</w:pPr>
          <w:r w:rsidRPr="007627E1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t xml:space="preserve">Wykaz nieruchomości przeznaczonej do oddania w dzierżawę na okres do 3 lat w drodze bezprzetargowej. </w:t>
          </w:r>
        </w:p>
        <w:p w14:paraId="22D05C17" w14:textId="4082A44A" w:rsidR="006B0F24" w:rsidRPr="007627E1" w:rsidRDefault="006B0F24" w:rsidP="006B0F24">
          <w:pPr>
            <w:tabs>
              <w:tab w:val="left" w:pos="4680"/>
            </w:tabs>
            <w:spacing w:after="0" w:line="240" w:lineRule="auto"/>
            <w:ind w:right="44"/>
            <w:outlineLvl w:val="0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7627E1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 Na podstawie art. 35 ust. 1 ustawy z dnia 21 sierpnia 1997 roku o gospodarce nieruchomościami (t.j. Dz. U. z 2026 r. poz. 399) Prezydent Miasta Piotrkowa Trybunalskiego podaje do publicznej wiadomości poniższy wykaz nieruchomości przeznaczonej do dzierżawy.  </w:t>
          </w:r>
        </w:p>
        <w:p w14:paraId="2E69A098" w14:textId="77777777" w:rsidR="006B0F24" w:rsidRPr="007627E1" w:rsidRDefault="006B0F24" w:rsidP="006B0F24">
          <w:pPr>
            <w:tabs>
              <w:tab w:val="left" w:pos="4680"/>
            </w:tabs>
            <w:spacing w:after="0" w:line="240" w:lineRule="auto"/>
            <w:ind w:right="44"/>
            <w:outlineLvl w:val="0"/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</w:pPr>
          <w:r w:rsidRPr="007627E1"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  <w:t>1.</w:t>
          </w:r>
        </w:p>
        <w:tbl>
          <w:tblPr>
            <w:tblW w:w="4975" w:type="pct"/>
            <w:tblInd w:w="71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A0" w:firstRow="1" w:lastRow="0" w:firstColumn="1" w:lastColumn="0" w:noHBand="0" w:noVBand="0"/>
          </w:tblPr>
          <w:tblGrid>
            <w:gridCol w:w="615"/>
            <w:gridCol w:w="2161"/>
            <w:gridCol w:w="1077"/>
            <w:gridCol w:w="1080"/>
            <w:gridCol w:w="2001"/>
            <w:gridCol w:w="2776"/>
            <w:gridCol w:w="1891"/>
            <w:gridCol w:w="1659"/>
            <w:gridCol w:w="2041"/>
          </w:tblGrid>
          <w:tr w:rsidR="006B0F24" w:rsidRPr="007627E1" w14:paraId="00AF6F9D" w14:textId="77777777" w:rsidTr="006B0F24">
            <w:trPr>
              <w:trHeight w:val="525"/>
            </w:trPr>
            <w:tc>
              <w:tcPr>
                <w:tcW w:w="201" w:type="pct"/>
                <w:vMerge w:val="restart"/>
                <w:shd w:val="clear" w:color="auto" w:fill="FFFFFF"/>
              </w:tcPr>
              <w:p w14:paraId="2542B093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</w:p>
              <w:p w14:paraId="0A7CCA94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>L.p.</w:t>
                </w:r>
              </w:p>
            </w:tc>
            <w:tc>
              <w:tcPr>
                <w:tcW w:w="706" w:type="pct"/>
                <w:shd w:val="clear" w:color="auto" w:fill="FFFFFF"/>
              </w:tcPr>
              <w:p w14:paraId="707434B4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>Oznaczenie nieruchomości</w:t>
                </w:r>
              </w:p>
            </w:tc>
            <w:tc>
              <w:tcPr>
                <w:tcW w:w="705" w:type="pct"/>
                <w:gridSpan w:val="2"/>
                <w:shd w:val="clear" w:color="auto" w:fill="FFFFFF"/>
              </w:tcPr>
              <w:p w14:paraId="3516CC49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>Powierzchnia</w:t>
                </w:r>
              </w:p>
            </w:tc>
            <w:tc>
              <w:tcPr>
                <w:tcW w:w="654" w:type="pct"/>
                <w:vMerge w:val="restart"/>
                <w:shd w:val="clear" w:color="auto" w:fill="FFFFFF"/>
              </w:tcPr>
              <w:p w14:paraId="46A7DFC4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>Opis</w:t>
                </w:r>
              </w:p>
              <w:p w14:paraId="3140347A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 xml:space="preserve">Nieruchomości </w:t>
                </w:r>
                <w:r w:rsidRPr="007627E1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br/>
                  <w:t>i sposób jej zagospodarowania</w:t>
                </w:r>
              </w:p>
            </w:tc>
            <w:tc>
              <w:tcPr>
                <w:tcW w:w="907" w:type="pct"/>
                <w:vMerge w:val="restart"/>
                <w:shd w:val="clear" w:color="auto" w:fill="FFFFFF"/>
              </w:tcPr>
              <w:p w14:paraId="0729F0BC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 xml:space="preserve">Przeznaczenie nieruchomości </w:t>
                </w:r>
                <w:r w:rsidRPr="007627E1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br/>
                </w:r>
              </w:p>
            </w:tc>
            <w:tc>
              <w:tcPr>
                <w:tcW w:w="618" w:type="pct"/>
                <w:vMerge w:val="restart"/>
                <w:shd w:val="clear" w:color="auto" w:fill="FFFFFF"/>
              </w:tcPr>
              <w:p w14:paraId="6F05098D" w14:textId="77777777" w:rsidR="006B0F24" w:rsidRPr="007627E1" w:rsidRDefault="006B0F24" w:rsidP="006B0F24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 xml:space="preserve">Termin zagospodarowania nieruchomości </w:t>
                </w:r>
              </w:p>
              <w:p w14:paraId="2F4C5B56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>okres dzierżawy</w:t>
                </w:r>
              </w:p>
            </w:tc>
            <w:tc>
              <w:tcPr>
                <w:tcW w:w="542" w:type="pct"/>
                <w:vMerge w:val="restart"/>
                <w:shd w:val="clear" w:color="auto" w:fill="FFFFFF"/>
              </w:tcPr>
              <w:p w14:paraId="1F58C87D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 xml:space="preserve">Wysokość rocznego czynszu dzierżawnego </w:t>
                </w:r>
              </w:p>
            </w:tc>
            <w:tc>
              <w:tcPr>
                <w:tcW w:w="667" w:type="pct"/>
                <w:vMerge w:val="restart"/>
                <w:shd w:val="clear" w:color="auto" w:fill="FFFFFF"/>
              </w:tcPr>
              <w:p w14:paraId="2C101983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>Termin płatności czynszu dzierżawnego</w:t>
                </w:r>
              </w:p>
            </w:tc>
          </w:tr>
          <w:tr w:rsidR="006B0F24" w:rsidRPr="007627E1" w14:paraId="66DB4C42" w14:textId="77777777" w:rsidTr="006B0F24">
            <w:trPr>
              <w:trHeight w:val="740"/>
            </w:trPr>
            <w:tc>
              <w:tcPr>
                <w:tcW w:w="201" w:type="pct"/>
                <w:vMerge/>
                <w:shd w:val="clear" w:color="auto" w:fill="FFFFFF"/>
              </w:tcPr>
              <w:p w14:paraId="65599647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706" w:type="pct"/>
                <w:shd w:val="clear" w:color="auto" w:fill="FFFFFF"/>
              </w:tcPr>
              <w:p w14:paraId="38E6FD22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Numer działki</w:t>
                </w:r>
              </w:p>
            </w:tc>
            <w:tc>
              <w:tcPr>
                <w:tcW w:w="352" w:type="pct"/>
                <w:shd w:val="clear" w:color="auto" w:fill="FFFFFF"/>
              </w:tcPr>
              <w:p w14:paraId="1089D067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>Ogółem</w:t>
                </w:r>
              </w:p>
            </w:tc>
            <w:tc>
              <w:tcPr>
                <w:tcW w:w="353" w:type="pct"/>
                <w:shd w:val="clear" w:color="auto" w:fill="FFFFFF"/>
              </w:tcPr>
              <w:p w14:paraId="120CCB19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>Do dzierżawy</w:t>
                </w:r>
              </w:p>
            </w:tc>
            <w:tc>
              <w:tcPr>
                <w:tcW w:w="654" w:type="pct"/>
                <w:vMerge/>
                <w:shd w:val="clear" w:color="auto" w:fill="FFFFFF"/>
              </w:tcPr>
              <w:p w14:paraId="0FD84318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907" w:type="pct"/>
                <w:vMerge/>
                <w:shd w:val="clear" w:color="auto" w:fill="FFFFFF"/>
              </w:tcPr>
              <w:p w14:paraId="7692AE5B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618" w:type="pct"/>
                <w:vMerge/>
                <w:shd w:val="clear" w:color="auto" w:fill="FFFFFF"/>
              </w:tcPr>
              <w:p w14:paraId="7437D390" w14:textId="77777777" w:rsidR="006B0F24" w:rsidRPr="007627E1" w:rsidRDefault="006B0F24" w:rsidP="006B0F24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542" w:type="pct"/>
                <w:vMerge/>
                <w:shd w:val="clear" w:color="auto" w:fill="FFFFFF"/>
              </w:tcPr>
              <w:p w14:paraId="1CBC3AEB" w14:textId="77777777" w:rsidR="006B0F24" w:rsidRPr="007627E1" w:rsidRDefault="006B0F24" w:rsidP="006B0F24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667" w:type="pct"/>
                <w:vMerge/>
                <w:shd w:val="clear" w:color="auto" w:fill="FFFFFF"/>
              </w:tcPr>
              <w:p w14:paraId="7C2D09BB" w14:textId="77777777" w:rsidR="006B0F24" w:rsidRPr="007627E1" w:rsidRDefault="006B0F24" w:rsidP="006B0F24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</w:tr>
          <w:tr w:rsidR="006B0F24" w:rsidRPr="007627E1" w14:paraId="45DAEFC7" w14:textId="77777777" w:rsidTr="006B0F24">
            <w:trPr>
              <w:trHeight w:val="3699"/>
            </w:trPr>
            <w:tc>
              <w:tcPr>
                <w:tcW w:w="201" w:type="pct"/>
                <w:shd w:val="clear" w:color="auto" w:fill="FFFFFF"/>
              </w:tcPr>
              <w:p w14:paraId="06096D9A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32BE5675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1.</w:t>
                </w:r>
              </w:p>
              <w:p w14:paraId="4B07921B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706" w:type="pct"/>
                <w:shd w:val="clear" w:color="auto" w:fill="FFFFFF"/>
              </w:tcPr>
              <w:p w14:paraId="7C7CFA36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6197D2BD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dz. nr 10 obręb 25</w:t>
                </w:r>
              </w:p>
              <w:p w14:paraId="187C96DF" w14:textId="7229912C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dz. nr 11/2 obręb 25</w:t>
                </w:r>
              </w:p>
              <w:p w14:paraId="59785BFC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735CC823" w14:textId="4FEED3FE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Właściciel: </w:t>
                </w:r>
                <w:r w:rsidRPr="007627E1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br/>
                  <w:t>Skarb Państwa</w:t>
                </w:r>
              </w:p>
              <w:p w14:paraId="4976E3C5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710CDC8C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Nieruchomość posiada urządzoną Księgę Wieczystą. </w:t>
                </w:r>
              </w:p>
            </w:tc>
            <w:tc>
              <w:tcPr>
                <w:tcW w:w="352" w:type="pct"/>
                <w:shd w:val="clear" w:color="auto" w:fill="FFFFFF"/>
              </w:tcPr>
              <w:p w14:paraId="1575DADA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65599790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1,0632 ha</w:t>
                </w:r>
              </w:p>
              <w:p w14:paraId="39185C42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0,7907 ha</w:t>
                </w:r>
              </w:p>
              <w:p w14:paraId="76982DDC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4724419D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Łącznie:</w:t>
                </w:r>
              </w:p>
              <w:p w14:paraId="54F60511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1,8539 ha</w:t>
                </w:r>
              </w:p>
              <w:p w14:paraId="7D2D3FA1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353" w:type="pct"/>
                <w:shd w:val="clear" w:color="auto" w:fill="FFFFFF"/>
              </w:tcPr>
              <w:p w14:paraId="4BEEF741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29904484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1,0632 ha</w:t>
                </w:r>
              </w:p>
              <w:p w14:paraId="1EA155DF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0,7907 ha</w:t>
                </w:r>
              </w:p>
              <w:p w14:paraId="2E67FE4A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66933226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Łącznie:</w:t>
                </w:r>
              </w:p>
              <w:p w14:paraId="37F7D0C5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1,8539 ha</w:t>
                </w:r>
              </w:p>
              <w:p w14:paraId="3910DDCC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5719B8D8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10D5193A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5A3588FB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52D4E6E4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4CAA8D46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45FA851B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36D12C02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11922258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654" w:type="pct"/>
                <w:shd w:val="clear" w:color="auto" w:fill="FFFFFF"/>
              </w:tcPr>
              <w:p w14:paraId="2E3C46BD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. </w:t>
                </w:r>
              </w:p>
              <w:p w14:paraId="5972800C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Działki przeznacza się do oddania w dzierżawę z przeznaczeniem na cele rolne.  </w:t>
                </w:r>
              </w:p>
            </w:tc>
            <w:tc>
              <w:tcPr>
                <w:tcW w:w="907" w:type="pct"/>
                <w:shd w:val="clear" w:color="auto" w:fill="FFFFFF"/>
              </w:tcPr>
              <w:p w14:paraId="18A73FD4" w14:textId="77777777" w:rsidR="006B0F24" w:rsidRPr="007627E1" w:rsidRDefault="006B0F24" w:rsidP="006B0F24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634857F8" w14:textId="77777777" w:rsidR="006B0F24" w:rsidRPr="007627E1" w:rsidRDefault="006B0F24" w:rsidP="006B0F24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Działki nr 10 i 11/2 obręb 25 nie są objęte miejscowym planem zagospodarowania przestrzennego. Zgodnie ze Studium Uwarunkowań i Kierunków Zagospodarowania Przestrzennego Miasta Piotrkowa Trybunalskiego, przedmiotowe działki znajdują się w terenie oznaczonym symbolami: R- grunty rolne (użytki rolne, pastwiska), i RŁ – łąki. </w:t>
                </w:r>
              </w:p>
              <w:p w14:paraId="6963A885" w14:textId="77777777" w:rsidR="006B0F24" w:rsidRPr="007627E1" w:rsidRDefault="006B0F24" w:rsidP="006B0F24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</w:tc>
            <w:tc>
              <w:tcPr>
                <w:tcW w:w="618" w:type="pct"/>
                <w:shd w:val="clear" w:color="auto" w:fill="FFFFFF"/>
              </w:tcPr>
              <w:p w14:paraId="2F44F7F2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03E8BB89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Do 3 lat. </w:t>
                </w:r>
              </w:p>
            </w:tc>
            <w:tc>
              <w:tcPr>
                <w:tcW w:w="542" w:type="pct"/>
                <w:shd w:val="clear" w:color="auto" w:fill="FFFFFF"/>
              </w:tcPr>
              <w:p w14:paraId="126F283A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</w:p>
              <w:p w14:paraId="4D66E80D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7627E1">
                  <w:rPr>
                    <w:rFonts w:ascii="Arial" w:eastAsia="Calibri" w:hAnsi="Arial" w:cs="Arial"/>
                    <w:sz w:val="18"/>
                    <w:szCs w:val="18"/>
                  </w:rPr>
                  <w:t>663,83 zł</w:t>
                </w:r>
              </w:p>
              <w:p w14:paraId="7FE1104A" w14:textId="77777777" w:rsidR="006B0F24" w:rsidRPr="007627E1" w:rsidRDefault="006B0F24" w:rsidP="006B0F24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783AD15A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Na podstawie § 3</w:t>
                </w:r>
              </w:p>
              <w:p w14:paraId="037E6E3F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 xml:space="preserve">ust.1 pkt 2 </w:t>
                </w:r>
              </w:p>
              <w:p w14:paraId="245826CD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 xml:space="preserve">rozporządzenia </w:t>
                </w:r>
              </w:p>
              <w:p w14:paraId="64D55DFD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 xml:space="preserve">Ministra Finansów </w:t>
                </w:r>
              </w:p>
              <w:p w14:paraId="688392BE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 xml:space="preserve">w sprawie zwolnień </w:t>
                </w:r>
              </w:p>
              <w:p w14:paraId="1AA16914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 xml:space="preserve">od podatku od </w:t>
                </w:r>
              </w:p>
              <w:p w14:paraId="3D48E6E1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 xml:space="preserve">towarów i usług </w:t>
                </w:r>
              </w:p>
              <w:p w14:paraId="30CE0B93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 xml:space="preserve">oraz warunków </w:t>
                </w:r>
              </w:p>
              <w:p w14:paraId="6B9EC4F7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 xml:space="preserve">stosowania tych </w:t>
                </w:r>
              </w:p>
              <w:p w14:paraId="44F72B45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 xml:space="preserve">zwolnień (Dz. U. z </w:t>
                </w:r>
              </w:p>
              <w:p w14:paraId="5943D380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 xml:space="preserve">2025 r. poz. 832.) </w:t>
                </w:r>
              </w:p>
              <w:p w14:paraId="1A15C2C0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 xml:space="preserve">grunty </w:t>
                </w:r>
              </w:p>
              <w:p w14:paraId="4FDCECC8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 xml:space="preserve">przeznaczone na </w:t>
                </w:r>
              </w:p>
              <w:p w14:paraId="697494DD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cele rolnicze</w:t>
                </w:r>
              </w:p>
              <w:p w14:paraId="387FC4D1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 xml:space="preserve">zwolnione są od </w:t>
                </w:r>
              </w:p>
              <w:p w14:paraId="18AE5A4C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podatku VAT.</w:t>
                </w:r>
              </w:p>
            </w:tc>
            <w:tc>
              <w:tcPr>
                <w:tcW w:w="667" w:type="pct"/>
                <w:shd w:val="clear" w:color="auto" w:fill="FFFFFF"/>
              </w:tcPr>
              <w:p w14:paraId="73CADD50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48993FBF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7627E1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Z góry do 31 marca każdego roku kalendarzowego.</w:t>
                </w:r>
              </w:p>
              <w:p w14:paraId="3A2F5BA1" w14:textId="77777777" w:rsidR="006B0F24" w:rsidRPr="007627E1" w:rsidRDefault="006B0F24" w:rsidP="006B0F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</w:tr>
        </w:tbl>
        <w:p w14:paraId="7B2D7949" w14:textId="77777777" w:rsidR="006B0F24" w:rsidRPr="007627E1" w:rsidRDefault="006B0F24" w:rsidP="006B0F24">
          <w:pPr>
            <w:spacing w:after="0" w:line="240" w:lineRule="auto"/>
            <w:jc w:val="both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7627E1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2.</w:t>
          </w:r>
          <w:r w:rsidRPr="007627E1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 Wysokość czynszu dzierżawnego w latach następnych będzie ulegać zwiększeniu - w IV kwartale roku z mocą obowiązywania od 1 stycznia roku następnego, wg. wskaźnika cen towarów i usług konsumpcyjnych w okresie trzech pierwszych kwartałów danego roku w stosunku do analogicznego okresu roku poprzedniego, ogłoszonego przez Prezesa Głównego Urzędu Statystycznego na dzień 30 września danego roku; w </w:t>
          </w:r>
          <w:proofErr w:type="gramStart"/>
          <w:r w:rsidRPr="007627E1">
            <w:rPr>
              <w:rFonts w:ascii="Arial" w:eastAsia="Times New Roman" w:hAnsi="Arial" w:cs="Arial"/>
              <w:sz w:val="18"/>
              <w:szCs w:val="18"/>
              <w:lang w:eastAsia="pl-PL"/>
            </w:rPr>
            <w:t>przypadku</w:t>
          </w:r>
          <w:proofErr w:type="gramEnd"/>
          <w:r w:rsidRPr="007627E1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 gdy wskaźnik ten będzie większy od 100, </w:t>
          </w:r>
          <w:proofErr w:type="gramStart"/>
          <w:r w:rsidRPr="007627E1">
            <w:rPr>
              <w:rFonts w:ascii="Arial" w:eastAsia="Times New Roman" w:hAnsi="Arial" w:cs="Arial"/>
              <w:sz w:val="18"/>
              <w:szCs w:val="18"/>
              <w:lang w:eastAsia="pl-PL"/>
            </w:rPr>
            <w:t>tj.</w:t>
          </w:r>
          <w:proofErr w:type="gramEnd"/>
          <w:r w:rsidRPr="007627E1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 gdy nastąpi wzrost cen.</w:t>
          </w:r>
        </w:p>
        <w:p w14:paraId="1A92D71D" w14:textId="3C36495A" w:rsidR="006B0F24" w:rsidRPr="007627E1" w:rsidRDefault="006B0F24" w:rsidP="006B0F24">
          <w:pPr>
            <w:spacing w:after="0" w:line="240" w:lineRule="auto"/>
            <w:jc w:val="both"/>
            <w:rPr>
              <w:rFonts w:ascii="Arial" w:eastAsia="MS Mincho" w:hAnsi="Arial" w:cs="Arial"/>
              <w:sz w:val="18"/>
              <w:szCs w:val="18"/>
              <w:lang w:eastAsia="pl-PL"/>
            </w:rPr>
          </w:pPr>
          <w:r w:rsidRPr="007627E1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3.</w:t>
          </w:r>
          <w:r w:rsidRPr="007627E1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 </w:t>
          </w:r>
          <w:r w:rsidRPr="007627E1">
            <w:rPr>
              <w:rFonts w:ascii="Arial" w:eastAsia="MS Mincho" w:hAnsi="Arial" w:cs="Arial"/>
              <w:sz w:val="18"/>
              <w:szCs w:val="18"/>
              <w:lang w:eastAsia="pl-PL"/>
            </w:rPr>
            <w:t xml:space="preserve">Wykaz podlega wywieszeniu na tablicy ogłoszeń w Urzędzie Miasta Piotrkowa Trybunalskiego: Pasaż Karola Rudowskiego 10 oraz Szkolna 28, zamieszcza się go na stronie internetowej: www.piotrkow.pl i w Biuletynie Informacji Publicznej: www.bip.piotrkow.pl, na okres 21 dni tj. od dnia </w:t>
          </w:r>
          <w:r w:rsidR="00DF4621" w:rsidRPr="007627E1">
            <w:rPr>
              <w:rFonts w:ascii="Arial" w:eastAsia="MS Mincho" w:hAnsi="Arial" w:cs="Arial"/>
              <w:sz w:val="18"/>
              <w:szCs w:val="18"/>
              <w:lang w:eastAsia="pl-PL"/>
            </w:rPr>
            <w:t>23-06-2026</w:t>
          </w:r>
          <w:r w:rsidRPr="007627E1">
            <w:rPr>
              <w:rFonts w:ascii="Arial" w:eastAsia="MS Mincho" w:hAnsi="Arial" w:cs="Arial"/>
              <w:sz w:val="18"/>
              <w:szCs w:val="18"/>
              <w:lang w:eastAsia="pl-PL"/>
            </w:rPr>
            <w:t xml:space="preserve"> do dnia </w:t>
          </w:r>
          <w:r w:rsidR="00DF4621" w:rsidRPr="007627E1">
            <w:rPr>
              <w:rFonts w:ascii="Arial" w:eastAsia="MS Mincho" w:hAnsi="Arial" w:cs="Arial"/>
              <w:sz w:val="18"/>
              <w:szCs w:val="18"/>
              <w:lang w:eastAsia="pl-PL"/>
            </w:rPr>
            <w:t>14-07-2026</w:t>
          </w:r>
          <w:r w:rsidRPr="007627E1">
            <w:rPr>
              <w:rFonts w:ascii="Arial" w:eastAsia="MS Mincho" w:hAnsi="Arial" w:cs="Arial"/>
              <w:sz w:val="18"/>
              <w:szCs w:val="18"/>
              <w:lang w:eastAsia="pl-PL"/>
            </w:rPr>
            <w:t xml:space="preserve"> oraz podlega przekazaniu Wojewodzie Łódzkiemu w celu zamieszczenia na stronie podmiotowej Wojewody Łódzkiego: https://www.gov.pl/web/uwlodzki/, przez okres 21 dni, a informacja o wywieszeniu wykazu podana zostanie do publicznej wiadomości w prasie lokalnej o zasięgu obejmującym co najmniej powiat, na terenie którego położona jest nieruchomość.</w:t>
          </w:r>
        </w:p>
        <w:p w14:paraId="149F2AE8" w14:textId="2E95D292" w:rsidR="007627E1" w:rsidRPr="007627E1" w:rsidRDefault="006B0F24" w:rsidP="007627E1">
          <w:pPr>
            <w:spacing w:after="0" w:line="240" w:lineRule="auto"/>
            <w:jc w:val="both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7627E1">
            <w:rPr>
              <w:rFonts w:ascii="Arial" w:eastAsia="MS Mincho" w:hAnsi="Arial" w:cs="Arial"/>
              <w:b/>
              <w:sz w:val="18"/>
              <w:szCs w:val="18"/>
              <w:lang w:eastAsia="pl-PL"/>
            </w:rPr>
            <w:t>4.</w:t>
          </w:r>
          <w:r w:rsidRPr="007627E1">
            <w:rPr>
              <w:rFonts w:ascii="Arial" w:eastAsia="MS Mincho" w:hAnsi="Arial" w:cs="Arial"/>
              <w:sz w:val="18"/>
              <w:szCs w:val="18"/>
              <w:lang w:eastAsia="pl-PL"/>
            </w:rPr>
            <w:t xml:space="preserve"> Obsługa komunikacyjna nieruchomości przebiega od strony Twardosławic. </w:t>
          </w:r>
        </w:p>
      </w:sdtContent>
    </w:sdt>
    <w:p w14:paraId="04B42979" w14:textId="77777777" w:rsidR="00AA06D4" w:rsidRDefault="00AA06D4" w:rsidP="007627E1">
      <w:pPr>
        <w:spacing w:after="0" w:line="360" w:lineRule="auto"/>
        <w:rPr>
          <w:rFonts w:ascii="Arial" w:hAnsi="Arial" w:cs="Arial"/>
        </w:rPr>
      </w:pPr>
    </w:p>
    <w:p w14:paraId="0052CBB8" w14:textId="1EB79AA3" w:rsidR="007627E1" w:rsidRPr="00AA06D4" w:rsidRDefault="007627E1" w:rsidP="007627E1">
      <w:pPr>
        <w:spacing w:after="0" w:line="360" w:lineRule="auto"/>
        <w:rPr>
          <w:rFonts w:ascii="Arial" w:hAnsi="Arial" w:cs="Arial"/>
        </w:rPr>
      </w:pPr>
      <w:r w:rsidRPr="00AA06D4">
        <w:rPr>
          <w:rFonts w:ascii="Arial" w:hAnsi="Arial" w:cs="Arial"/>
        </w:rPr>
        <w:t>Prezydent Miasta Piotrkowa Trybunalskiego</w:t>
      </w:r>
    </w:p>
    <w:p w14:paraId="035DF3A4" w14:textId="77777777" w:rsidR="007627E1" w:rsidRPr="00AA06D4" w:rsidRDefault="007627E1" w:rsidP="007627E1">
      <w:pPr>
        <w:spacing w:after="0" w:line="360" w:lineRule="auto"/>
        <w:rPr>
          <w:rFonts w:ascii="Arial" w:hAnsi="Arial" w:cs="Arial"/>
        </w:rPr>
      </w:pPr>
      <w:r w:rsidRPr="00AA06D4">
        <w:rPr>
          <w:rFonts w:ascii="Arial" w:hAnsi="Arial" w:cs="Arial"/>
        </w:rPr>
        <w:t>Juliusz Wiernicki</w:t>
      </w:r>
    </w:p>
    <w:p w14:paraId="6A310CCB" w14:textId="195A6736" w:rsidR="00F22A10" w:rsidRPr="00AA06D4" w:rsidRDefault="007627E1" w:rsidP="007627E1">
      <w:pPr>
        <w:spacing w:after="0" w:line="360" w:lineRule="auto"/>
        <w:rPr>
          <w:rFonts w:ascii="Arial" w:hAnsi="Arial" w:cs="Arial"/>
        </w:rPr>
      </w:pPr>
      <w:r w:rsidRPr="00AA06D4">
        <w:rPr>
          <w:rFonts w:ascii="Arial" w:hAnsi="Arial" w:cs="Arial"/>
        </w:rPr>
        <w:t>/dokument podpisany kwalifikowanym podpisem elektronicznym/</w:t>
      </w:r>
    </w:p>
    <w:sectPr w:rsidR="00F22A10" w:rsidRPr="00AA06D4" w:rsidSect="007627E1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0754F" w14:textId="77777777" w:rsidR="009C0C42" w:rsidRDefault="009C0C42" w:rsidP="00F22A10">
      <w:pPr>
        <w:spacing w:after="0" w:line="240" w:lineRule="auto"/>
      </w:pPr>
      <w:r>
        <w:separator/>
      </w:r>
    </w:p>
  </w:endnote>
  <w:endnote w:type="continuationSeparator" w:id="0">
    <w:p w14:paraId="621CAE48" w14:textId="77777777" w:rsidR="009C0C42" w:rsidRDefault="009C0C42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06CA8" w14:textId="77777777" w:rsidR="009C0C42" w:rsidRDefault="009C0C42" w:rsidP="00F22A10">
      <w:pPr>
        <w:spacing w:after="0" w:line="240" w:lineRule="auto"/>
      </w:pPr>
      <w:r>
        <w:separator/>
      </w:r>
    </w:p>
  </w:footnote>
  <w:footnote w:type="continuationSeparator" w:id="0">
    <w:p w14:paraId="45DA400D" w14:textId="77777777" w:rsidR="009C0C42" w:rsidRDefault="009C0C42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4BA"/>
    <w:rsid w:val="000503D4"/>
    <w:rsid w:val="000D5A64"/>
    <w:rsid w:val="00106836"/>
    <w:rsid w:val="00144995"/>
    <w:rsid w:val="00173512"/>
    <w:rsid w:val="00212A55"/>
    <w:rsid w:val="0027773A"/>
    <w:rsid w:val="00331E82"/>
    <w:rsid w:val="003810A2"/>
    <w:rsid w:val="003D3A2D"/>
    <w:rsid w:val="00400DF9"/>
    <w:rsid w:val="005014BA"/>
    <w:rsid w:val="005D6587"/>
    <w:rsid w:val="006144DC"/>
    <w:rsid w:val="0065513C"/>
    <w:rsid w:val="006967E9"/>
    <w:rsid w:val="006B0F24"/>
    <w:rsid w:val="006C5055"/>
    <w:rsid w:val="006D30FF"/>
    <w:rsid w:val="007627E1"/>
    <w:rsid w:val="0081232A"/>
    <w:rsid w:val="00864192"/>
    <w:rsid w:val="009C0C42"/>
    <w:rsid w:val="009E3771"/>
    <w:rsid w:val="00A412B1"/>
    <w:rsid w:val="00A53793"/>
    <w:rsid w:val="00A61942"/>
    <w:rsid w:val="00A65A4B"/>
    <w:rsid w:val="00A71B6B"/>
    <w:rsid w:val="00A86831"/>
    <w:rsid w:val="00AA06D4"/>
    <w:rsid w:val="00B15455"/>
    <w:rsid w:val="00B769E4"/>
    <w:rsid w:val="00BA13CD"/>
    <w:rsid w:val="00BE04D5"/>
    <w:rsid w:val="00C07D74"/>
    <w:rsid w:val="00CE0ED0"/>
    <w:rsid w:val="00D22FDB"/>
    <w:rsid w:val="00D5303E"/>
    <w:rsid w:val="00DB22E2"/>
    <w:rsid w:val="00DF4621"/>
    <w:rsid w:val="00E910DE"/>
    <w:rsid w:val="00E950AF"/>
    <w:rsid w:val="00F22A10"/>
    <w:rsid w:val="00F33A42"/>
    <w:rsid w:val="00FE6D0D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FB"/>
    <w:rsid w:val="00070F89"/>
    <w:rsid w:val="000B38E5"/>
    <w:rsid w:val="002306BC"/>
    <w:rsid w:val="00287FFB"/>
    <w:rsid w:val="005D6215"/>
    <w:rsid w:val="00611988"/>
    <w:rsid w:val="006C177D"/>
    <w:rsid w:val="0081232A"/>
    <w:rsid w:val="00BE04D5"/>
    <w:rsid w:val="00D43239"/>
    <w:rsid w:val="00FE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306BC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  <w:style w:type="paragraph" w:customStyle="1" w:styleId="052115D3E609464086106FD9DA98B675">
    <w:name w:val="052115D3E609464086106FD9DA98B675"/>
    <w:rsid w:val="002306B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4BE93-7BA5-4684-A4C2-D9B79F10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Kowalska Agata</cp:lastModifiedBy>
  <cp:revision>12</cp:revision>
  <cp:lastPrinted>2021-09-29T12:54:00Z</cp:lastPrinted>
  <dcterms:created xsi:type="dcterms:W3CDTF">2021-10-05T10:04:00Z</dcterms:created>
  <dcterms:modified xsi:type="dcterms:W3CDTF">2026-06-22T07:46:00Z</dcterms:modified>
</cp:coreProperties>
</file>